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C962" w14:textId="17239A20" w:rsidR="00033182" w:rsidRPr="001A09D7" w:rsidRDefault="001A09D7" w:rsidP="0003318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09D7">
        <w:rPr>
          <w:rFonts w:asciiTheme="majorHAnsi" w:hAnsiTheme="majorHAnsi" w:cstheme="majorHAnsi"/>
          <w:sz w:val="22"/>
          <w:szCs w:val="22"/>
        </w:rPr>
        <w:t>Komunikat prasowy</w:t>
      </w:r>
      <w:r w:rsidRPr="001A09D7">
        <w:rPr>
          <w:rFonts w:asciiTheme="majorHAnsi" w:hAnsiTheme="majorHAnsi" w:cstheme="majorHAnsi"/>
          <w:sz w:val="22"/>
          <w:szCs w:val="22"/>
        </w:rPr>
        <w:tab/>
      </w:r>
      <w:r w:rsidRPr="001A09D7">
        <w:rPr>
          <w:rFonts w:asciiTheme="majorHAnsi" w:hAnsiTheme="majorHAnsi" w:cstheme="majorHAnsi"/>
          <w:sz w:val="22"/>
          <w:szCs w:val="22"/>
        </w:rPr>
        <w:tab/>
      </w:r>
      <w:r w:rsidRPr="001A09D7">
        <w:rPr>
          <w:rFonts w:asciiTheme="majorHAnsi" w:hAnsiTheme="majorHAnsi" w:cstheme="majorHAnsi"/>
          <w:sz w:val="22"/>
          <w:szCs w:val="22"/>
        </w:rPr>
        <w:tab/>
      </w:r>
      <w:r w:rsidRPr="001A09D7">
        <w:rPr>
          <w:rFonts w:asciiTheme="majorHAnsi" w:hAnsiTheme="majorHAnsi" w:cstheme="majorHAnsi"/>
          <w:sz w:val="22"/>
          <w:szCs w:val="22"/>
        </w:rPr>
        <w:tab/>
      </w:r>
      <w:r w:rsidRPr="001A09D7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1A09D7">
        <w:rPr>
          <w:rFonts w:asciiTheme="majorHAnsi" w:hAnsiTheme="majorHAnsi" w:cstheme="majorHAnsi"/>
          <w:sz w:val="22"/>
          <w:szCs w:val="22"/>
        </w:rPr>
        <w:t>Warszawa,</w:t>
      </w:r>
      <w:r w:rsidR="00C223F6">
        <w:rPr>
          <w:rFonts w:asciiTheme="majorHAnsi" w:hAnsiTheme="majorHAnsi" w:cstheme="majorHAnsi"/>
          <w:sz w:val="22"/>
          <w:szCs w:val="22"/>
        </w:rPr>
        <w:t xml:space="preserve"> </w:t>
      </w:r>
      <w:r w:rsidR="00BA329C">
        <w:rPr>
          <w:rFonts w:asciiTheme="majorHAnsi" w:hAnsiTheme="majorHAnsi" w:cstheme="majorHAnsi"/>
          <w:sz w:val="22"/>
          <w:szCs w:val="22"/>
        </w:rPr>
        <w:t>2</w:t>
      </w:r>
      <w:r w:rsidRPr="001A09D7">
        <w:rPr>
          <w:rFonts w:asciiTheme="majorHAnsi" w:hAnsiTheme="majorHAnsi" w:cstheme="majorHAnsi"/>
          <w:sz w:val="22"/>
          <w:szCs w:val="22"/>
        </w:rPr>
        <w:t xml:space="preserve"> </w:t>
      </w:r>
      <w:r w:rsidR="00BA329C">
        <w:rPr>
          <w:rFonts w:asciiTheme="majorHAnsi" w:hAnsiTheme="majorHAnsi" w:cstheme="majorHAnsi"/>
          <w:sz w:val="22"/>
          <w:szCs w:val="22"/>
        </w:rPr>
        <w:t xml:space="preserve">lipca </w:t>
      </w:r>
      <w:r w:rsidRPr="001A09D7">
        <w:rPr>
          <w:rFonts w:asciiTheme="majorHAnsi" w:hAnsiTheme="majorHAnsi" w:cstheme="majorHAnsi"/>
          <w:sz w:val="22"/>
          <w:szCs w:val="22"/>
        </w:rPr>
        <w:t>20</w:t>
      </w:r>
      <w:r w:rsidR="00BA329C">
        <w:rPr>
          <w:rFonts w:asciiTheme="majorHAnsi" w:hAnsiTheme="majorHAnsi" w:cstheme="majorHAnsi"/>
          <w:sz w:val="22"/>
          <w:szCs w:val="22"/>
        </w:rPr>
        <w:t>20</w:t>
      </w:r>
    </w:p>
    <w:p w14:paraId="72DCB0BA" w14:textId="77777777" w:rsidR="001A09D7" w:rsidRDefault="001A09D7" w:rsidP="00CC3772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</w:p>
    <w:p w14:paraId="5AF905AA" w14:textId="766B8EDC" w:rsidR="00BA329C" w:rsidRDefault="00157D5A" w:rsidP="00BA329C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2BE2">
        <w:rPr>
          <w:rFonts w:asciiTheme="majorHAnsi" w:hAnsiTheme="majorHAnsi" w:cstheme="majorHAnsi"/>
          <w:b/>
          <w:sz w:val="28"/>
          <w:szCs w:val="28"/>
        </w:rPr>
        <w:t xml:space="preserve">O </w:t>
      </w:r>
      <w:r w:rsidR="00BA329C">
        <w:rPr>
          <w:rFonts w:asciiTheme="majorHAnsi" w:hAnsiTheme="majorHAnsi" w:cstheme="majorHAnsi"/>
          <w:b/>
          <w:sz w:val="28"/>
          <w:szCs w:val="28"/>
        </w:rPr>
        <w:t xml:space="preserve">ponad jedną trzecią </w:t>
      </w:r>
      <w:r w:rsidRPr="006A2BE2">
        <w:rPr>
          <w:rFonts w:asciiTheme="majorHAnsi" w:hAnsiTheme="majorHAnsi" w:cstheme="majorHAnsi"/>
          <w:b/>
          <w:sz w:val="28"/>
          <w:szCs w:val="28"/>
        </w:rPr>
        <w:t xml:space="preserve">urósł </w:t>
      </w:r>
      <w:r w:rsidR="00314E76" w:rsidRPr="006A2BE2">
        <w:rPr>
          <w:rFonts w:asciiTheme="majorHAnsi" w:hAnsiTheme="majorHAnsi" w:cstheme="majorHAnsi"/>
          <w:b/>
          <w:sz w:val="28"/>
          <w:szCs w:val="28"/>
        </w:rPr>
        <w:t>rynek nieruchomości premium w Polsce</w:t>
      </w:r>
      <w:r w:rsidR="00BA329C">
        <w:rPr>
          <w:rFonts w:asciiTheme="majorHAnsi" w:hAnsiTheme="majorHAnsi" w:cstheme="majorHAnsi"/>
          <w:b/>
          <w:sz w:val="28"/>
          <w:szCs w:val="28"/>
        </w:rPr>
        <w:t xml:space="preserve">. </w:t>
      </w:r>
    </w:p>
    <w:p w14:paraId="4C6C1C50" w14:textId="2D7ACC36" w:rsidR="00025C4B" w:rsidRPr="006A2BE2" w:rsidRDefault="00314E76" w:rsidP="00BA329C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2BE2">
        <w:rPr>
          <w:rFonts w:asciiTheme="majorHAnsi" w:hAnsiTheme="majorHAnsi" w:cstheme="majorHAnsi"/>
          <w:b/>
          <w:sz w:val="28"/>
          <w:szCs w:val="28"/>
        </w:rPr>
        <w:t xml:space="preserve">Jego wartość </w:t>
      </w:r>
      <w:r w:rsidR="00BA329C">
        <w:rPr>
          <w:rFonts w:asciiTheme="majorHAnsi" w:hAnsiTheme="majorHAnsi" w:cstheme="majorHAnsi"/>
          <w:b/>
          <w:sz w:val="28"/>
          <w:szCs w:val="28"/>
        </w:rPr>
        <w:t xml:space="preserve">w 2019 roku przekroczyła </w:t>
      </w:r>
      <w:r w:rsidRPr="006A2BE2">
        <w:rPr>
          <w:rFonts w:asciiTheme="majorHAnsi" w:hAnsiTheme="majorHAnsi" w:cstheme="majorHAnsi"/>
          <w:b/>
          <w:sz w:val="28"/>
          <w:szCs w:val="28"/>
        </w:rPr>
        <w:t>1</w:t>
      </w:r>
      <w:r w:rsidR="00A54072">
        <w:rPr>
          <w:rFonts w:asciiTheme="majorHAnsi" w:hAnsiTheme="majorHAnsi" w:cstheme="majorHAnsi"/>
          <w:b/>
          <w:sz w:val="28"/>
          <w:szCs w:val="28"/>
        </w:rPr>
        <w:t>,</w:t>
      </w:r>
      <w:r w:rsidR="00BA329C">
        <w:rPr>
          <w:rFonts w:asciiTheme="majorHAnsi" w:hAnsiTheme="majorHAnsi" w:cstheme="majorHAnsi"/>
          <w:b/>
          <w:sz w:val="28"/>
          <w:szCs w:val="28"/>
        </w:rPr>
        <w:t>8</w:t>
      </w:r>
      <w:r w:rsidRPr="006A2BE2">
        <w:rPr>
          <w:rFonts w:asciiTheme="majorHAnsi" w:hAnsiTheme="majorHAnsi" w:cstheme="majorHAnsi"/>
          <w:b/>
          <w:sz w:val="28"/>
          <w:szCs w:val="28"/>
        </w:rPr>
        <w:t xml:space="preserve"> mld </w:t>
      </w:r>
      <w:r w:rsidR="00BA329C">
        <w:rPr>
          <w:rFonts w:asciiTheme="majorHAnsi" w:hAnsiTheme="majorHAnsi" w:cstheme="majorHAnsi"/>
          <w:b/>
          <w:sz w:val="28"/>
          <w:szCs w:val="28"/>
        </w:rPr>
        <w:t>PLN</w:t>
      </w:r>
    </w:p>
    <w:p w14:paraId="3F2421E1" w14:textId="6834843C" w:rsidR="00314E76" w:rsidRPr="000B0A22" w:rsidRDefault="00314E76" w:rsidP="000067B2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8DCDF9C" w14:textId="26FAD12D" w:rsidR="000B0A22" w:rsidRPr="000B0A22" w:rsidRDefault="000B0A22" w:rsidP="000067B2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B0A22">
        <w:rPr>
          <w:rFonts w:asciiTheme="majorHAnsi" w:hAnsiTheme="majorHAnsi" w:cstheme="majorHAnsi"/>
          <w:b/>
          <w:sz w:val="22"/>
          <w:szCs w:val="22"/>
        </w:rPr>
        <w:t xml:space="preserve">Sprzedaż na rynku nieruchomości premium w całym 2019 i w pierwszym kwartale 2020 roku utrzymywała się na dobrym i stabilnym poziomie. </w:t>
      </w:r>
      <w:r w:rsidR="00A241A6">
        <w:rPr>
          <w:rFonts w:asciiTheme="majorHAnsi" w:hAnsiTheme="majorHAnsi" w:cstheme="majorHAnsi"/>
          <w:b/>
          <w:sz w:val="22"/>
          <w:szCs w:val="22"/>
        </w:rPr>
        <w:t xml:space="preserve">W pierwszych trzech miesiącach tego roku była wyższa niż w analogicznym okresie zeszłego roku. </w:t>
      </w:r>
      <w:r w:rsidR="00CE27A1">
        <w:rPr>
          <w:rFonts w:asciiTheme="majorHAnsi" w:hAnsiTheme="majorHAnsi" w:cstheme="majorHAnsi"/>
          <w:b/>
          <w:sz w:val="22"/>
          <w:szCs w:val="22"/>
        </w:rPr>
        <w:t xml:space="preserve">W drugim kwartale – już po rozpoczęciu pandemii </w:t>
      </w:r>
      <w:r w:rsidR="000857C9">
        <w:rPr>
          <w:rFonts w:asciiTheme="majorHAnsi" w:hAnsiTheme="majorHAnsi" w:cstheme="majorHAnsi"/>
          <w:b/>
          <w:sz w:val="22"/>
          <w:szCs w:val="22"/>
        </w:rPr>
        <w:t>–</w:t>
      </w:r>
      <w:r w:rsidR="00CE27A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57C9">
        <w:rPr>
          <w:rFonts w:asciiTheme="majorHAnsi" w:hAnsiTheme="majorHAnsi" w:cstheme="majorHAnsi"/>
          <w:b/>
          <w:sz w:val="22"/>
          <w:szCs w:val="22"/>
        </w:rPr>
        <w:t>sprzedano w Warszawie mniej apartamentów, ale średnia cena wzrosła</w:t>
      </w:r>
      <w:r w:rsidR="00132ECB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65642F" w:rsidRPr="000B0A22">
        <w:rPr>
          <w:rFonts w:asciiTheme="majorHAnsi" w:hAnsiTheme="majorHAnsi" w:cstheme="majorHAnsi"/>
          <w:b/>
          <w:sz w:val="22"/>
          <w:szCs w:val="22"/>
        </w:rPr>
        <w:t>T</w:t>
      </w:r>
      <w:r w:rsidR="00B71C9B" w:rsidRPr="000B0A22">
        <w:rPr>
          <w:rFonts w:asciiTheme="majorHAnsi" w:hAnsiTheme="majorHAnsi" w:cstheme="majorHAnsi"/>
          <w:b/>
          <w:sz w:val="22"/>
          <w:szCs w:val="22"/>
        </w:rPr>
        <w:t>akie są</w:t>
      </w:r>
      <w:r w:rsidR="0065642F" w:rsidRPr="000B0A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B0A22">
        <w:rPr>
          <w:rFonts w:asciiTheme="majorHAnsi" w:hAnsiTheme="majorHAnsi" w:cstheme="majorHAnsi"/>
          <w:b/>
          <w:sz w:val="22"/>
          <w:szCs w:val="22"/>
        </w:rPr>
        <w:t xml:space="preserve">najważniejsze </w:t>
      </w:r>
      <w:r w:rsidR="0065642F" w:rsidRPr="000B0A22">
        <w:rPr>
          <w:rFonts w:asciiTheme="majorHAnsi" w:hAnsiTheme="majorHAnsi" w:cstheme="majorHAnsi"/>
          <w:b/>
          <w:sz w:val="22"/>
          <w:szCs w:val="22"/>
        </w:rPr>
        <w:t>wnioski z</w:t>
      </w:r>
      <w:r w:rsidR="00BA329C" w:rsidRPr="000B0A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5F21">
        <w:rPr>
          <w:rFonts w:asciiTheme="majorHAnsi" w:hAnsiTheme="majorHAnsi" w:cstheme="majorHAnsi"/>
          <w:b/>
          <w:sz w:val="22"/>
          <w:szCs w:val="22"/>
        </w:rPr>
        <w:t>najnowszej</w:t>
      </w:r>
      <w:r w:rsidR="00BA329C" w:rsidRPr="000B0A22">
        <w:rPr>
          <w:rFonts w:asciiTheme="majorHAnsi" w:hAnsiTheme="majorHAnsi" w:cstheme="majorHAnsi"/>
          <w:b/>
          <w:sz w:val="22"/>
          <w:szCs w:val="22"/>
        </w:rPr>
        <w:t xml:space="preserve"> edycji</w:t>
      </w:r>
      <w:r w:rsidR="0065642F" w:rsidRPr="000B0A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D74F3" w:rsidRPr="000B0A22">
        <w:rPr>
          <w:rFonts w:asciiTheme="majorHAnsi" w:hAnsiTheme="majorHAnsi" w:cstheme="majorHAnsi"/>
          <w:b/>
          <w:sz w:val="22"/>
          <w:szCs w:val="22"/>
        </w:rPr>
        <w:t xml:space="preserve">Raportu </w:t>
      </w:r>
      <w:r w:rsidR="006A2BE2" w:rsidRPr="000B0A22">
        <w:rPr>
          <w:rFonts w:asciiTheme="majorHAnsi" w:hAnsiTheme="majorHAnsi" w:cstheme="majorHAnsi"/>
          <w:b/>
          <w:sz w:val="22"/>
          <w:szCs w:val="22"/>
        </w:rPr>
        <w:t>„</w:t>
      </w:r>
      <w:r w:rsidR="00D66054" w:rsidRPr="000B0A22">
        <w:rPr>
          <w:rFonts w:asciiTheme="majorHAnsi" w:hAnsiTheme="majorHAnsi" w:cstheme="majorHAnsi"/>
          <w:b/>
          <w:sz w:val="22"/>
          <w:szCs w:val="22"/>
        </w:rPr>
        <w:t>High Level Book</w:t>
      </w:r>
      <w:r w:rsidR="006A2BE2" w:rsidRPr="000B0A22">
        <w:rPr>
          <w:rFonts w:asciiTheme="majorHAnsi" w:hAnsiTheme="majorHAnsi" w:cstheme="majorHAnsi"/>
          <w:b/>
          <w:sz w:val="22"/>
          <w:szCs w:val="22"/>
        </w:rPr>
        <w:t xml:space="preserve">” </w:t>
      </w:r>
      <w:r w:rsidR="007719C3" w:rsidRPr="000B0A22">
        <w:rPr>
          <w:rFonts w:asciiTheme="majorHAnsi" w:hAnsiTheme="majorHAnsi" w:cstheme="majorHAnsi"/>
          <w:b/>
          <w:sz w:val="22"/>
          <w:szCs w:val="22"/>
        </w:rPr>
        <w:t xml:space="preserve">przygotowanego przez </w:t>
      </w:r>
      <w:r w:rsidR="006D74F3" w:rsidRPr="000B0A22">
        <w:rPr>
          <w:rFonts w:asciiTheme="majorHAnsi" w:hAnsiTheme="majorHAnsi" w:cstheme="majorHAnsi"/>
          <w:b/>
          <w:sz w:val="22"/>
          <w:szCs w:val="22"/>
        </w:rPr>
        <w:t>High Level Sales &amp; Marketing</w:t>
      </w:r>
      <w:r w:rsidR="003D7D61" w:rsidRPr="000B0A22">
        <w:rPr>
          <w:rFonts w:asciiTheme="majorHAnsi" w:hAnsiTheme="majorHAnsi" w:cstheme="majorHAnsi"/>
          <w:b/>
          <w:sz w:val="22"/>
          <w:szCs w:val="22"/>
        </w:rPr>
        <w:t>.</w:t>
      </w:r>
      <w:r w:rsidR="00B71C9B" w:rsidRPr="000B0A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84892" w:rsidRPr="000B0A22">
        <w:rPr>
          <w:rFonts w:asciiTheme="majorHAnsi" w:hAnsiTheme="majorHAnsi" w:cstheme="majorHAnsi"/>
          <w:b/>
          <w:sz w:val="22"/>
          <w:szCs w:val="22"/>
        </w:rPr>
        <w:t>W</w:t>
      </w:r>
      <w:r w:rsidR="00DA5149">
        <w:rPr>
          <w:rFonts w:asciiTheme="majorHAnsi" w:hAnsiTheme="majorHAnsi" w:cstheme="majorHAnsi"/>
          <w:b/>
          <w:sz w:val="22"/>
          <w:szCs w:val="22"/>
        </w:rPr>
        <w:t> </w:t>
      </w:r>
      <w:r w:rsidR="00184892" w:rsidRPr="000B0A22">
        <w:rPr>
          <w:rFonts w:asciiTheme="majorHAnsi" w:hAnsiTheme="majorHAnsi" w:cstheme="majorHAnsi"/>
          <w:b/>
          <w:sz w:val="22"/>
          <w:szCs w:val="22"/>
        </w:rPr>
        <w:t>r</w:t>
      </w:r>
      <w:r w:rsidR="00BA329C" w:rsidRPr="000B0A22">
        <w:rPr>
          <w:rFonts w:asciiTheme="majorHAnsi" w:hAnsiTheme="majorHAnsi" w:cstheme="majorHAnsi"/>
          <w:b/>
          <w:sz w:val="22"/>
          <w:szCs w:val="22"/>
        </w:rPr>
        <w:t>apor</w:t>
      </w:r>
      <w:r w:rsidR="00184892" w:rsidRPr="000B0A22">
        <w:rPr>
          <w:rFonts w:asciiTheme="majorHAnsi" w:hAnsiTheme="majorHAnsi" w:cstheme="majorHAnsi"/>
          <w:b/>
          <w:sz w:val="22"/>
          <w:szCs w:val="22"/>
        </w:rPr>
        <w:t>cie</w:t>
      </w:r>
      <w:r w:rsidR="00BA329C" w:rsidRPr="000B0A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84892" w:rsidRPr="000B0A22">
        <w:rPr>
          <w:rFonts w:asciiTheme="majorHAnsi" w:hAnsiTheme="majorHAnsi" w:cstheme="majorHAnsi"/>
          <w:b/>
          <w:sz w:val="22"/>
          <w:szCs w:val="22"/>
        </w:rPr>
        <w:t>zbadano segment luksusowych nieruchomości w 7 aglomeracjach w</w:t>
      </w:r>
      <w:r w:rsidR="00CC3772">
        <w:rPr>
          <w:rFonts w:asciiTheme="majorHAnsi" w:hAnsiTheme="majorHAnsi" w:cstheme="majorHAnsi"/>
          <w:b/>
          <w:sz w:val="22"/>
          <w:szCs w:val="22"/>
        </w:rPr>
        <w:t> </w:t>
      </w:r>
      <w:r w:rsidR="00184892" w:rsidRPr="000B0A22">
        <w:rPr>
          <w:rFonts w:asciiTheme="majorHAnsi" w:hAnsiTheme="majorHAnsi" w:cstheme="majorHAnsi"/>
          <w:b/>
          <w:sz w:val="22"/>
          <w:szCs w:val="22"/>
        </w:rPr>
        <w:t>Polsce</w:t>
      </w:r>
      <w:r w:rsidR="00C842A1" w:rsidRPr="000B0A22">
        <w:rPr>
          <w:rFonts w:asciiTheme="majorHAnsi" w:hAnsiTheme="majorHAnsi" w:cstheme="majorHAnsi"/>
          <w:b/>
          <w:sz w:val="22"/>
          <w:szCs w:val="22"/>
        </w:rPr>
        <w:t xml:space="preserve">: Warszawie, Krakowie, Trójmieście, Wrocławiu, Poznaniu, Katowicach i Łodzi. </w:t>
      </w:r>
    </w:p>
    <w:p w14:paraId="6FD0F24D" w14:textId="77777777" w:rsidR="000B0A22" w:rsidRDefault="000B0A22" w:rsidP="000067B2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E85F988" w14:textId="17F4515D" w:rsidR="00E10D24" w:rsidRDefault="000B0A22" w:rsidP="000067B2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Łączna l</w:t>
      </w:r>
      <w:r w:rsidR="00C842A1" w:rsidRPr="000B0A22">
        <w:rPr>
          <w:rFonts w:asciiTheme="majorHAnsi" w:hAnsiTheme="majorHAnsi" w:cstheme="majorHAnsi"/>
          <w:bCs/>
          <w:sz w:val="22"/>
          <w:szCs w:val="22"/>
        </w:rPr>
        <w:t xml:space="preserve">iczba apartamentów premium sprzedanych w ubiegłym roku </w:t>
      </w:r>
      <w:r>
        <w:rPr>
          <w:rFonts w:asciiTheme="majorHAnsi" w:hAnsiTheme="majorHAnsi" w:cstheme="majorHAnsi"/>
          <w:bCs/>
          <w:sz w:val="22"/>
          <w:szCs w:val="22"/>
        </w:rPr>
        <w:t xml:space="preserve">w analizowanych miastach </w:t>
      </w:r>
      <w:r w:rsidR="00C842A1" w:rsidRPr="000B0A22">
        <w:rPr>
          <w:rFonts w:asciiTheme="majorHAnsi" w:hAnsiTheme="majorHAnsi" w:cstheme="majorHAnsi"/>
          <w:bCs/>
          <w:sz w:val="22"/>
          <w:szCs w:val="22"/>
        </w:rPr>
        <w:t xml:space="preserve">przekroczyła 1000 sztuk. To </w:t>
      </w:r>
      <w:r>
        <w:rPr>
          <w:rFonts w:asciiTheme="majorHAnsi" w:hAnsiTheme="majorHAnsi" w:cstheme="majorHAnsi"/>
          <w:bCs/>
          <w:sz w:val="22"/>
          <w:szCs w:val="22"/>
        </w:rPr>
        <w:t xml:space="preserve">o ponad </w:t>
      </w:r>
      <w:r w:rsidR="00C842A1" w:rsidRPr="000B0A22">
        <w:rPr>
          <w:rFonts w:asciiTheme="majorHAnsi" w:hAnsiTheme="majorHAnsi" w:cstheme="majorHAnsi"/>
          <w:bCs/>
          <w:sz w:val="22"/>
          <w:szCs w:val="22"/>
        </w:rPr>
        <w:t xml:space="preserve">40% </w:t>
      </w:r>
      <w:r>
        <w:rPr>
          <w:rFonts w:asciiTheme="majorHAnsi" w:hAnsiTheme="majorHAnsi" w:cstheme="majorHAnsi"/>
          <w:bCs/>
          <w:sz w:val="22"/>
          <w:szCs w:val="22"/>
        </w:rPr>
        <w:t xml:space="preserve">więcej niż </w:t>
      </w:r>
      <w:r w:rsidR="00EE40AB">
        <w:rPr>
          <w:rFonts w:asciiTheme="majorHAnsi" w:hAnsiTheme="majorHAnsi" w:cstheme="majorHAnsi"/>
          <w:bCs/>
          <w:sz w:val="22"/>
          <w:szCs w:val="22"/>
        </w:rPr>
        <w:t xml:space="preserve">w </w:t>
      </w:r>
      <w:r w:rsidR="00EE40AB" w:rsidRPr="000B0A22">
        <w:rPr>
          <w:rFonts w:asciiTheme="majorHAnsi" w:hAnsiTheme="majorHAnsi" w:cstheme="majorHAnsi"/>
          <w:bCs/>
          <w:sz w:val="22"/>
          <w:szCs w:val="22"/>
        </w:rPr>
        <w:t>roku</w:t>
      </w:r>
      <w:r w:rsidR="00C842A1" w:rsidRPr="000B0A22">
        <w:rPr>
          <w:rFonts w:asciiTheme="majorHAnsi" w:hAnsiTheme="majorHAnsi" w:cstheme="majorHAnsi"/>
          <w:bCs/>
          <w:sz w:val="22"/>
          <w:szCs w:val="22"/>
        </w:rPr>
        <w:t xml:space="preserve"> 2018.</w:t>
      </w:r>
      <w:r w:rsidR="00C41212" w:rsidRPr="000B0A22">
        <w:rPr>
          <w:rFonts w:asciiTheme="majorHAnsi" w:hAnsiTheme="majorHAnsi" w:cstheme="majorHAnsi"/>
          <w:bCs/>
          <w:sz w:val="22"/>
          <w:szCs w:val="22"/>
        </w:rPr>
        <w:t xml:space="preserve"> Wartość największego, warszawskiego rynku sięga 779 mln zł i notuje 12% wzrost r/r. </w:t>
      </w:r>
      <w:r>
        <w:rPr>
          <w:rFonts w:asciiTheme="majorHAnsi" w:hAnsiTheme="majorHAnsi" w:cstheme="majorHAnsi"/>
          <w:bCs/>
          <w:sz w:val="22"/>
          <w:szCs w:val="22"/>
        </w:rPr>
        <w:t>Ten trend utrzymywał się także na początku 2020 roku.</w:t>
      </w:r>
    </w:p>
    <w:p w14:paraId="02466CCF" w14:textId="77777777" w:rsidR="000B0A22" w:rsidRPr="000E5AA8" w:rsidRDefault="000B0A22" w:rsidP="000067B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5B9958B" w14:textId="25722239" w:rsidR="00CE27A1" w:rsidRDefault="00C664DF" w:rsidP="0064192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 uwagi na pandemię koronawirusa, w tegorocznej edycji Raportu „High Level Book” </w:t>
      </w:r>
      <w:r w:rsidR="00F519A7">
        <w:rPr>
          <w:rFonts w:asciiTheme="majorHAnsi" w:hAnsiTheme="majorHAnsi" w:cstheme="majorHAnsi"/>
          <w:sz w:val="22"/>
          <w:szCs w:val="22"/>
        </w:rPr>
        <w:t xml:space="preserve">analizowano również </w:t>
      </w:r>
      <w:r>
        <w:rPr>
          <w:rFonts w:asciiTheme="majorHAnsi" w:hAnsiTheme="majorHAnsi" w:cstheme="majorHAnsi"/>
          <w:sz w:val="22"/>
          <w:szCs w:val="22"/>
        </w:rPr>
        <w:t>dane z I</w:t>
      </w:r>
      <w:r w:rsidR="00CE27A1">
        <w:rPr>
          <w:rFonts w:asciiTheme="majorHAnsi" w:hAnsiTheme="majorHAnsi" w:cstheme="majorHAnsi"/>
          <w:sz w:val="22"/>
          <w:szCs w:val="22"/>
        </w:rPr>
        <w:t xml:space="preserve"> oraz II</w:t>
      </w:r>
      <w:r>
        <w:rPr>
          <w:rFonts w:asciiTheme="majorHAnsi" w:hAnsiTheme="majorHAnsi" w:cstheme="majorHAnsi"/>
          <w:sz w:val="22"/>
          <w:szCs w:val="22"/>
        </w:rPr>
        <w:t xml:space="preserve"> kwartału 2020</w:t>
      </w:r>
      <w:r w:rsidR="004832E0">
        <w:rPr>
          <w:rFonts w:asciiTheme="majorHAnsi" w:hAnsiTheme="majorHAnsi" w:cstheme="majorHAnsi"/>
          <w:sz w:val="22"/>
          <w:szCs w:val="22"/>
        </w:rPr>
        <w:t xml:space="preserve"> z Warszawy</w:t>
      </w:r>
      <w:r>
        <w:rPr>
          <w:rFonts w:asciiTheme="majorHAnsi" w:hAnsiTheme="majorHAnsi" w:cstheme="majorHAnsi"/>
          <w:sz w:val="22"/>
          <w:szCs w:val="22"/>
        </w:rPr>
        <w:t>. Eksperci HLSM sprawdzi</w:t>
      </w:r>
      <w:r w:rsidR="00F519A7">
        <w:rPr>
          <w:rFonts w:asciiTheme="majorHAnsi" w:hAnsiTheme="majorHAnsi" w:cstheme="majorHAnsi"/>
          <w:sz w:val="22"/>
          <w:szCs w:val="22"/>
        </w:rPr>
        <w:t>li</w:t>
      </w:r>
      <w:r>
        <w:rPr>
          <w:rFonts w:asciiTheme="majorHAnsi" w:hAnsiTheme="majorHAnsi" w:cstheme="majorHAnsi"/>
          <w:sz w:val="22"/>
          <w:szCs w:val="22"/>
        </w:rPr>
        <w:t xml:space="preserve"> zależności pomiędzy wprowadzonymi ograniczeniami a trendami obserwowanymi w segmencie premium. Z analizy </w:t>
      </w:r>
      <w:r w:rsidR="000B0A22">
        <w:rPr>
          <w:rFonts w:asciiTheme="majorHAnsi" w:hAnsiTheme="majorHAnsi" w:cstheme="majorHAnsi"/>
          <w:sz w:val="22"/>
          <w:szCs w:val="22"/>
        </w:rPr>
        <w:t xml:space="preserve">ekspertów HLSM wynika, </w:t>
      </w:r>
      <w:r>
        <w:rPr>
          <w:rFonts w:asciiTheme="majorHAnsi" w:hAnsiTheme="majorHAnsi" w:cstheme="majorHAnsi"/>
          <w:sz w:val="22"/>
          <w:szCs w:val="22"/>
        </w:rPr>
        <w:t>że w</w:t>
      </w:r>
      <w:r w:rsidRPr="00B84DD7">
        <w:rPr>
          <w:rFonts w:asciiTheme="majorHAnsi" w:hAnsiTheme="majorHAnsi" w:cstheme="majorHAnsi"/>
          <w:sz w:val="22"/>
          <w:szCs w:val="22"/>
        </w:rPr>
        <w:t xml:space="preserve"> pierwszy</w:t>
      </w:r>
      <w:r>
        <w:rPr>
          <w:rFonts w:asciiTheme="majorHAnsi" w:hAnsiTheme="majorHAnsi" w:cstheme="majorHAnsi"/>
          <w:sz w:val="22"/>
          <w:szCs w:val="22"/>
        </w:rPr>
        <w:t xml:space="preserve">ch 3 miesiącach </w:t>
      </w:r>
      <w:r w:rsidRPr="00B84DD7">
        <w:rPr>
          <w:rFonts w:asciiTheme="majorHAnsi" w:hAnsiTheme="majorHAnsi" w:cstheme="majorHAnsi"/>
          <w:sz w:val="22"/>
          <w:szCs w:val="22"/>
        </w:rPr>
        <w:t xml:space="preserve">2020 roku w Warszawie zanotowano wzrost średniej ceny nieruchomości premium o 13% </w:t>
      </w:r>
      <w:r>
        <w:rPr>
          <w:rFonts w:asciiTheme="majorHAnsi" w:hAnsiTheme="majorHAnsi" w:cstheme="majorHAnsi"/>
          <w:sz w:val="22"/>
          <w:szCs w:val="22"/>
        </w:rPr>
        <w:t>r/r</w:t>
      </w:r>
      <w:r w:rsidRPr="00B84DD7">
        <w:rPr>
          <w:rFonts w:asciiTheme="majorHAnsi" w:hAnsiTheme="majorHAnsi" w:cstheme="majorHAnsi"/>
          <w:sz w:val="22"/>
          <w:szCs w:val="22"/>
        </w:rPr>
        <w:t>. Liczba sprzedanych apartamentów wzrosła z 13 w</w:t>
      </w:r>
      <w:r w:rsidR="004832E0">
        <w:rPr>
          <w:rFonts w:asciiTheme="majorHAnsi" w:hAnsiTheme="majorHAnsi" w:cstheme="majorHAnsi"/>
          <w:sz w:val="22"/>
          <w:szCs w:val="22"/>
        </w:rPr>
        <w:t> </w:t>
      </w:r>
      <w:r w:rsidRPr="00B84DD7">
        <w:rPr>
          <w:rFonts w:asciiTheme="majorHAnsi" w:hAnsiTheme="majorHAnsi" w:cstheme="majorHAnsi"/>
          <w:sz w:val="22"/>
          <w:szCs w:val="22"/>
        </w:rPr>
        <w:t xml:space="preserve">pierwszym kwartale 2019 do 28 w pierwszym kwartale 2020 tj. o 115%. </w:t>
      </w:r>
      <w:r w:rsidR="00CE27A1">
        <w:rPr>
          <w:rFonts w:asciiTheme="majorHAnsi" w:hAnsiTheme="majorHAnsi" w:cstheme="majorHAnsi"/>
          <w:sz w:val="22"/>
          <w:szCs w:val="22"/>
        </w:rPr>
        <w:t xml:space="preserve">Natomiast </w:t>
      </w:r>
      <w:r w:rsidR="0064192D">
        <w:rPr>
          <w:rFonts w:asciiTheme="majorHAnsi" w:hAnsiTheme="majorHAnsi" w:cstheme="majorHAnsi"/>
          <w:sz w:val="22"/>
          <w:szCs w:val="22"/>
        </w:rPr>
        <w:t xml:space="preserve">w drugim kwartale 2020, czyli już po wprowadzeniu pandemii, sprzedano w stolicy mniej apartamentów niż przed rokiem (II kw. 2019 - 79, II kw. 2020 – 21) za to średnia cena w II kwartale 2020 wzrosła wobec 2019 roku o 9%. </w:t>
      </w:r>
    </w:p>
    <w:p w14:paraId="1D15AC84" w14:textId="77777777" w:rsidR="000B0A22" w:rsidRDefault="000B0A22" w:rsidP="00C664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1CF27C" w14:textId="4C537471" w:rsidR="00C664DF" w:rsidRDefault="00C664DF" w:rsidP="005336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Doświadczenia ekspertów HLSM oraz historyczne dane, w tym z czasów kryzysu w 2008 roku wskazują, że segment premium pozostaje odporny na zawirowania na rynkach finansowych. </w:t>
      </w:r>
      <w:r w:rsidR="0064192D">
        <w:rPr>
          <w:rFonts w:asciiTheme="majorHAnsi" w:hAnsiTheme="majorHAnsi" w:cstheme="majorHAnsi"/>
          <w:sz w:val="22"/>
          <w:szCs w:val="22"/>
        </w:rPr>
        <w:t xml:space="preserve">Obserwowane zmniejszenie wolumenu sprzedaży </w:t>
      </w:r>
      <w:r w:rsidR="00CC3772">
        <w:rPr>
          <w:rFonts w:asciiTheme="majorHAnsi" w:hAnsiTheme="majorHAnsi" w:cstheme="majorHAnsi"/>
          <w:sz w:val="22"/>
          <w:szCs w:val="22"/>
        </w:rPr>
        <w:t>można traktować jako</w:t>
      </w:r>
      <w:r w:rsidR="0064192D">
        <w:rPr>
          <w:rFonts w:asciiTheme="majorHAnsi" w:hAnsiTheme="majorHAnsi" w:cstheme="majorHAnsi"/>
          <w:sz w:val="22"/>
          <w:szCs w:val="22"/>
        </w:rPr>
        <w:t xml:space="preserve"> chwilowe</w:t>
      </w:r>
      <w:r w:rsidR="007A3503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Od początku pandemii</w:t>
      </w:r>
      <w:r w:rsidR="00CC3772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p</w:t>
      </w:r>
      <w:r w:rsidRPr="002C79C4">
        <w:rPr>
          <w:rFonts w:asciiTheme="majorHAnsi" w:hAnsiTheme="majorHAnsi" w:cstheme="majorHAnsi"/>
          <w:sz w:val="22"/>
          <w:szCs w:val="22"/>
        </w:rPr>
        <w:t xml:space="preserve">ierwszym i najbardziej zauważalnym </w:t>
      </w:r>
      <w:r>
        <w:rPr>
          <w:rFonts w:asciiTheme="majorHAnsi" w:hAnsiTheme="majorHAnsi" w:cstheme="majorHAnsi"/>
          <w:sz w:val="22"/>
          <w:szCs w:val="22"/>
        </w:rPr>
        <w:t xml:space="preserve">trendem </w:t>
      </w:r>
      <w:r w:rsidRPr="002C79C4">
        <w:rPr>
          <w:rFonts w:asciiTheme="majorHAnsi" w:hAnsiTheme="majorHAnsi" w:cstheme="majorHAnsi"/>
          <w:sz w:val="22"/>
          <w:szCs w:val="22"/>
        </w:rPr>
        <w:t>był skokowy wzrost zainteresowania klientów ofertami luksusowych nieruchomości. Doradcy HLSM stwierdzili aż trzykrotnie więcej zapytań o tego typu oferty. Liczba wizyt na stronie HLSM.PL wzrosła w tym czasie dwukrotnie. Rosnącą popularnością zaczęły cieszyć się nieruchomości gotowe do odbioru w tym roku, najchętniej z przylegającymi działkami lub ogrodami</w:t>
      </w:r>
      <w:r w:rsidR="00EE5F21">
        <w:rPr>
          <w:rFonts w:asciiTheme="majorHAnsi" w:hAnsiTheme="majorHAnsi" w:cstheme="majorHAnsi"/>
          <w:sz w:val="22"/>
          <w:szCs w:val="22"/>
        </w:rPr>
        <w:t>,</w:t>
      </w:r>
      <w:r w:rsidRPr="002C79C4">
        <w:rPr>
          <w:rFonts w:asciiTheme="majorHAnsi" w:hAnsiTheme="majorHAnsi" w:cstheme="majorHAnsi"/>
          <w:sz w:val="22"/>
          <w:szCs w:val="22"/>
        </w:rPr>
        <w:t xml:space="preserve"> </w:t>
      </w:r>
      <w:r w:rsidR="00EE5F21">
        <w:rPr>
          <w:rFonts w:asciiTheme="majorHAnsi" w:hAnsiTheme="majorHAnsi" w:cstheme="majorHAnsi"/>
          <w:sz w:val="22"/>
          <w:szCs w:val="22"/>
        </w:rPr>
        <w:t xml:space="preserve">albo </w:t>
      </w:r>
      <w:r w:rsidRPr="002C79C4">
        <w:rPr>
          <w:rFonts w:asciiTheme="majorHAnsi" w:hAnsiTheme="majorHAnsi" w:cstheme="majorHAnsi"/>
          <w:sz w:val="22"/>
          <w:szCs w:val="22"/>
        </w:rPr>
        <w:t>zlokalizowane w odległości do 100 km od aglomeracji. Klienci w wyniku doświadczeń w trakcie epidemii, weryfikują swoje potrzeby mieszkaniowe</w:t>
      </w:r>
      <w:r>
        <w:rPr>
          <w:rFonts w:asciiTheme="majorHAnsi" w:hAnsiTheme="majorHAnsi" w:cstheme="majorHAnsi"/>
          <w:sz w:val="22"/>
          <w:szCs w:val="22"/>
        </w:rPr>
        <w:t xml:space="preserve">, chętnie szukając inwestycji z większą powierzchnią lub liczbą pomieszczeń. W sytuacji konieczności pracy zdalnej pozwalają one wykonywać ją bardziej wydajnie. </w:t>
      </w:r>
    </w:p>
    <w:p w14:paraId="1427778B" w14:textId="77777777" w:rsidR="000B0A22" w:rsidRDefault="000B0A22" w:rsidP="005336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AFEFCD" w14:textId="4D6B3241" w:rsidR="00C664DF" w:rsidRPr="00222976" w:rsidRDefault="00C664DF" w:rsidP="005336A6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664DF">
        <w:rPr>
          <w:rFonts w:asciiTheme="majorHAnsi" w:hAnsiTheme="majorHAnsi" w:cstheme="majorHAnsi"/>
          <w:i/>
          <w:iCs/>
          <w:sz w:val="22"/>
          <w:szCs w:val="22"/>
        </w:rPr>
        <w:t>- W krótkim okresie możemy się spodziewać zmniejszenia liczby transakcji i ewentualnie niewielkiej korekty cenowej. Jednak w dłuższej perspektywie</w:t>
      </w:r>
      <w:r w:rsidR="006F617C">
        <w:rPr>
          <w:rFonts w:asciiTheme="majorHAnsi" w:hAnsiTheme="majorHAnsi" w:cstheme="majorHAnsi"/>
          <w:i/>
          <w:iCs/>
          <w:sz w:val="22"/>
          <w:szCs w:val="22"/>
        </w:rPr>
        <w:t xml:space="preserve"> trend wzrostowy</w:t>
      </w:r>
      <w:r w:rsidRPr="00C664DF">
        <w:rPr>
          <w:rFonts w:asciiTheme="majorHAnsi" w:hAnsiTheme="majorHAnsi" w:cstheme="majorHAnsi"/>
          <w:i/>
          <w:iCs/>
          <w:sz w:val="22"/>
          <w:szCs w:val="22"/>
        </w:rPr>
        <w:t xml:space="preserve"> powró</w:t>
      </w:r>
      <w:r w:rsidR="006F617C">
        <w:rPr>
          <w:rFonts w:asciiTheme="majorHAnsi" w:hAnsiTheme="majorHAnsi" w:cstheme="majorHAnsi"/>
          <w:i/>
          <w:iCs/>
          <w:sz w:val="22"/>
          <w:szCs w:val="22"/>
        </w:rPr>
        <w:t>ci. Potwierdzają to analizowane przez nas regularnie dane</w:t>
      </w:r>
      <w:r w:rsidR="00222976">
        <w:rPr>
          <w:rFonts w:asciiTheme="majorHAnsi" w:hAnsiTheme="majorHAnsi" w:cstheme="majorHAnsi"/>
          <w:i/>
          <w:iCs/>
          <w:sz w:val="22"/>
          <w:szCs w:val="22"/>
        </w:rPr>
        <w:t xml:space="preserve">, w tym te historyczne z ostatniego kryzysu roku 2008. Nieruchomości premium są odporne na wahania rynków finansowych, gdyż w takim czasie </w:t>
      </w:r>
      <w:r w:rsidRPr="00C664DF">
        <w:rPr>
          <w:rFonts w:asciiTheme="majorHAnsi" w:hAnsiTheme="majorHAnsi" w:cstheme="majorHAnsi"/>
          <w:i/>
          <w:iCs/>
          <w:sz w:val="22"/>
          <w:szCs w:val="22"/>
        </w:rPr>
        <w:t>klienci poszukują najlepszych adresów</w:t>
      </w:r>
      <w:r w:rsidR="00222976">
        <w:rPr>
          <w:rFonts w:asciiTheme="majorHAnsi" w:hAnsiTheme="majorHAnsi" w:cstheme="majorHAnsi"/>
          <w:i/>
          <w:iCs/>
          <w:sz w:val="22"/>
          <w:szCs w:val="22"/>
        </w:rPr>
        <w:t xml:space="preserve">. Popyt </w:t>
      </w:r>
      <w:r w:rsidRPr="00C664DF">
        <w:rPr>
          <w:rFonts w:asciiTheme="majorHAnsi" w:hAnsiTheme="majorHAnsi" w:cstheme="majorHAnsi"/>
          <w:i/>
          <w:iCs/>
          <w:sz w:val="22"/>
          <w:szCs w:val="22"/>
        </w:rPr>
        <w:t xml:space="preserve">w tym segmencie utrzymuje się na stabilnym poziomie. Z drugiej strony podaż jest dość </w:t>
      </w:r>
      <w:r w:rsidRPr="00C664DF">
        <w:rPr>
          <w:rFonts w:asciiTheme="majorHAnsi" w:hAnsiTheme="majorHAnsi" w:cstheme="majorHAnsi"/>
          <w:i/>
          <w:iCs/>
          <w:sz w:val="22"/>
          <w:szCs w:val="22"/>
        </w:rPr>
        <w:lastRenderedPageBreak/>
        <w:t>ograniczona, gdyż najbardziej wartościowe aktywa trzymane są najdłużej i sprzedawane najpóźniej</w:t>
      </w:r>
      <w:r w:rsidRPr="00C664DF">
        <w:rPr>
          <w:rFonts w:asciiTheme="majorHAnsi" w:hAnsiTheme="majorHAnsi" w:cstheme="majorHAnsi"/>
          <w:sz w:val="22"/>
          <w:szCs w:val="22"/>
        </w:rPr>
        <w:t xml:space="preserve"> – </w:t>
      </w:r>
      <w:r w:rsidR="00222976">
        <w:rPr>
          <w:rFonts w:asciiTheme="majorHAnsi" w:hAnsiTheme="majorHAnsi" w:cstheme="majorHAnsi"/>
          <w:sz w:val="22"/>
          <w:szCs w:val="22"/>
        </w:rPr>
        <w:t xml:space="preserve">mówi </w:t>
      </w:r>
      <w:r w:rsidRPr="00C664DF">
        <w:rPr>
          <w:rFonts w:asciiTheme="majorHAnsi" w:hAnsiTheme="majorHAnsi" w:cstheme="majorHAnsi"/>
          <w:sz w:val="22"/>
          <w:szCs w:val="22"/>
        </w:rPr>
        <w:t>Karolina Kaim.</w:t>
      </w:r>
    </w:p>
    <w:p w14:paraId="0A7CEC33" w14:textId="77777777" w:rsidR="00C664DF" w:rsidRDefault="00C664DF" w:rsidP="005336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BBD44AC" w14:textId="3EE7EA50" w:rsidR="005336A6" w:rsidRDefault="00C568B1" w:rsidP="005336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Analiza danych przygotowana w Raporcie „High Level Book” pokazuje, że s</w:t>
      </w:r>
      <w:r w:rsidR="001526C7">
        <w:rPr>
          <w:rFonts w:asciiTheme="majorHAnsi" w:hAnsiTheme="majorHAnsi" w:cstheme="majorHAnsi"/>
          <w:sz w:val="22"/>
          <w:szCs w:val="22"/>
        </w:rPr>
        <w:t>egment</w:t>
      </w:r>
      <w:r w:rsidR="00775330">
        <w:rPr>
          <w:rFonts w:asciiTheme="majorHAnsi" w:hAnsiTheme="majorHAnsi" w:cstheme="majorHAnsi"/>
          <w:sz w:val="22"/>
          <w:szCs w:val="22"/>
        </w:rPr>
        <w:t xml:space="preserve"> </w:t>
      </w:r>
      <w:r w:rsidR="00AF256D">
        <w:rPr>
          <w:rFonts w:asciiTheme="majorHAnsi" w:hAnsiTheme="majorHAnsi" w:cstheme="majorHAnsi"/>
          <w:sz w:val="22"/>
          <w:szCs w:val="22"/>
        </w:rPr>
        <w:t>nieruchomości premium</w:t>
      </w:r>
      <w:r w:rsidR="00627C3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także w 2019 roku, wzorem lat ubiegłych zanotował </w:t>
      </w:r>
      <w:r w:rsidR="00775330">
        <w:rPr>
          <w:rFonts w:asciiTheme="majorHAnsi" w:hAnsiTheme="majorHAnsi" w:cstheme="majorHAnsi"/>
          <w:sz w:val="22"/>
          <w:szCs w:val="22"/>
        </w:rPr>
        <w:t>stabiln</w:t>
      </w:r>
      <w:r>
        <w:rPr>
          <w:rFonts w:asciiTheme="majorHAnsi" w:hAnsiTheme="majorHAnsi" w:cstheme="majorHAnsi"/>
          <w:sz w:val="22"/>
          <w:szCs w:val="22"/>
        </w:rPr>
        <w:t>y</w:t>
      </w:r>
      <w:r w:rsidR="000911E7">
        <w:rPr>
          <w:rFonts w:asciiTheme="majorHAnsi" w:hAnsiTheme="majorHAnsi" w:cstheme="majorHAnsi"/>
          <w:sz w:val="22"/>
          <w:szCs w:val="22"/>
        </w:rPr>
        <w:t xml:space="preserve"> </w:t>
      </w:r>
      <w:r w:rsidR="00775330">
        <w:rPr>
          <w:rFonts w:asciiTheme="majorHAnsi" w:hAnsiTheme="majorHAnsi" w:cstheme="majorHAnsi"/>
          <w:sz w:val="22"/>
          <w:szCs w:val="22"/>
        </w:rPr>
        <w:t xml:space="preserve">wzrost. </w:t>
      </w:r>
      <w:r w:rsidR="0081159D">
        <w:rPr>
          <w:rFonts w:asciiTheme="majorHAnsi" w:hAnsiTheme="majorHAnsi" w:cstheme="majorHAnsi"/>
          <w:sz w:val="22"/>
          <w:szCs w:val="22"/>
        </w:rPr>
        <w:t xml:space="preserve">Największym rynkiem niezmiennie jest </w:t>
      </w:r>
      <w:r w:rsidR="005336A6" w:rsidRPr="00D974D6">
        <w:rPr>
          <w:rFonts w:asciiTheme="majorHAnsi" w:hAnsiTheme="majorHAnsi" w:cstheme="majorHAnsi"/>
          <w:b/>
          <w:sz w:val="22"/>
          <w:szCs w:val="22"/>
        </w:rPr>
        <w:t>Warszawa</w:t>
      </w:r>
      <w:r w:rsidR="00E267FF" w:rsidRPr="00E267FF">
        <w:rPr>
          <w:rFonts w:asciiTheme="majorHAnsi" w:hAnsiTheme="majorHAnsi" w:cstheme="majorHAnsi"/>
          <w:sz w:val="22"/>
          <w:szCs w:val="22"/>
        </w:rPr>
        <w:t>, która</w:t>
      </w:r>
      <w:r w:rsidR="005336A6">
        <w:rPr>
          <w:rFonts w:asciiTheme="majorHAnsi" w:hAnsiTheme="majorHAnsi" w:cstheme="majorHAnsi"/>
          <w:sz w:val="22"/>
          <w:szCs w:val="22"/>
        </w:rPr>
        <w:t xml:space="preserve"> </w:t>
      </w:r>
      <w:r w:rsidR="00E267FF">
        <w:rPr>
          <w:rFonts w:asciiTheme="majorHAnsi" w:hAnsiTheme="majorHAnsi" w:cstheme="majorHAnsi"/>
          <w:sz w:val="22"/>
          <w:szCs w:val="22"/>
        </w:rPr>
        <w:t>charakteryzuje</w:t>
      </w:r>
      <w:r w:rsidR="005336A6">
        <w:rPr>
          <w:rFonts w:asciiTheme="majorHAnsi" w:hAnsiTheme="majorHAnsi" w:cstheme="majorHAnsi"/>
          <w:sz w:val="22"/>
          <w:szCs w:val="22"/>
        </w:rPr>
        <w:t xml:space="preserve"> się </w:t>
      </w:r>
      <w:r w:rsidR="007C2791">
        <w:rPr>
          <w:rFonts w:asciiTheme="majorHAnsi" w:hAnsiTheme="majorHAnsi" w:cstheme="majorHAnsi"/>
          <w:sz w:val="22"/>
          <w:szCs w:val="22"/>
        </w:rPr>
        <w:t xml:space="preserve">najwyższymi cenami i poziomem </w:t>
      </w:r>
      <w:r w:rsidR="005336A6">
        <w:rPr>
          <w:rFonts w:asciiTheme="majorHAnsi" w:hAnsiTheme="majorHAnsi" w:cstheme="majorHAnsi"/>
          <w:sz w:val="22"/>
          <w:szCs w:val="22"/>
        </w:rPr>
        <w:t xml:space="preserve">sprzedaży. </w:t>
      </w:r>
      <w:r w:rsidR="000911E7">
        <w:rPr>
          <w:rFonts w:asciiTheme="majorHAnsi" w:hAnsiTheme="majorHAnsi" w:cstheme="majorHAnsi"/>
          <w:sz w:val="22"/>
          <w:szCs w:val="22"/>
        </w:rPr>
        <w:t>Także w</w:t>
      </w:r>
      <w:r w:rsidR="005336A6">
        <w:rPr>
          <w:rFonts w:asciiTheme="majorHAnsi" w:hAnsiTheme="majorHAnsi" w:cstheme="majorHAnsi"/>
          <w:sz w:val="22"/>
          <w:szCs w:val="22"/>
        </w:rPr>
        <w:t xml:space="preserve"> stolicy padł w 201</w:t>
      </w:r>
      <w:r w:rsidR="000911E7">
        <w:rPr>
          <w:rFonts w:asciiTheme="majorHAnsi" w:hAnsiTheme="majorHAnsi" w:cstheme="majorHAnsi"/>
          <w:sz w:val="22"/>
          <w:szCs w:val="22"/>
        </w:rPr>
        <w:t>9</w:t>
      </w:r>
      <w:r w:rsidR="005336A6">
        <w:rPr>
          <w:rFonts w:asciiTheme="majorHAnsi" w:hAnsiTheme="majorHAnsi" w:cstheme="majorHAnsi"/>
          <w:sz w:val="22"/>
          <w:szCs w:val="22"/>
        </w:rPr>
        <w:t xml:space="preserve"> roku transakcyjny </w:t>
      </w:r>
      <w:r w:rsidR="005336A6" w:rsidRPr="000911E7">
        <w:rPr>
          <w:rFonts w:asciiTheme="majorHAnsi" w:hAnsiTheme="majorHAnsi" w:cstheme="majorHAnsi"/>
          <w:bCs/>
          <w:sz w:val="22"/>
          <w:szCs w:val="22"/>
        </w:rPr>
        <w:t>rekord</w:t>
      </w:r>
      <w:r w:rsidR="005336A6">
        <w:rPr>
          <w:rFonts w:asciiTheme="majorHAnsi" w:hAnsiTheme="majorHAnsi" w:cstheme="majorHAnsi"/>
          <w:sz w:val="22"/>
          <w:szCs w:val="22"/>
        </w:rPr>
        <w:t xml:space="preserve"> na rynku nieruchomości luksusowych w Polsce. Za apartament położony </w:t>
      </w:r>
      <w:r w:rsidR="007C2791">
        <w:rPr>
          <w:rFonts w:asciiTheme="majorHAnsi" w:hAnsiTheme="majorHAnsi" w:cstheme="majorHAnsi"/>
          <w:sz w:val="22"/>
          <w:szCs w:val="22"/>
        </w:rPr>
        <w:t xml:space="preserve">w </w:t>
      </w:r>
      <w:r w:rsidR="000911E7">
        <w:rPr>
          <w:rFonts w:asciiTheme="majorHAnsi" w:hAnsiTheme="majorHAnsi" w:cstheme="majorHAnsi"/>
          <w:sz w:val="22"/>
          <w:szCs w:val="22"/>
        </w:rPr>
        <w:t xml:space="preserve">inwestycji Foksal 13/15 </w:t>
      </w:r>
      <w:r w:rsidR="007C2791">
        <w:rPr>
          <w:rFonts w:asciiTheme="majorHAnsi" w:hAnsiTheme="majorHAnsi" w:cstheme="majorHAnsi"/>
          <w:sz w:val="22"/>
          <w:szCs w:val="22"/>
        </w:rPr>
        <w:t xml:space="preserve">nabywca </w:t>
      </w:r>
      <w:r w:rsidR="005336A6">
        <w:rPr>
          <w:rFonts w:asciiTheme="majorHAnsi" w:hAnsiTheme="majorHAnsi" w:cstheme="majorHAnsi"/>
          <w:sz w:val="22"/>
          <w:szCs w:val="22"/>
        </w:rPr>
        <w:t>zapłacił</w:t>
      </w:r>
      <w:r w:rsidR="0044430C">
        <w:rPr>
          <w:rFonts w:asciiTheme="majorHAnsi" w:hAnsiTheme="majorHAnsi" w:cstheme="majorHAnsi"/>
          <w:sz w:val="22"/>
          <w:szCs w:val="22"/>
        </w:rPr>
        <w:t xml:space="preserve"> </w:t>
      </w:r>
      <w:r w:rsidR="000911E7">
        <w:rPr>
          <w:rFonts w:asciiTheme="majorHAnsi" w:hAnsiTheme="majorHAnsi" w:cstheme="majorHAnsi"/>
          <w:b/>
          <w:sz w:val="22"/>
          <w:szCs w:val="22"/>
        </w:rPr>
        <w:t>17 mln zł</w:t>
      </w:r>
      <w:r w:rsidR="005336A6">
        <w:rPr>
          <w:rFonts w:asciiTheme="majorHAnsi" w:hAnsiTheme="majorHAnsi" w:cstheme="majorHAnsi"/>
          <w:sz w:val="22"/>
          <w:szCs w:val="22"/>
        </w:rPr>
        <w:t xml:space="preserve">. W stolicy zanotowano także najwyższą średnią cenę metra kwadratowego w segmencie premium, która w </w:t>
      </w:r>
      <w:r w:rsidR="0044430C">
        <w:rPr>
          <w:rFonts w:asciiTheme="majorHAnsi" w:hAnsiTheme="majorHAnsi" w:cstheme="majorHAnsi"/>
          <w:sz w:val="22"/>
          <w:szCs w:val="22"/>
        </w:rPr>
        <w:t>201</w:t>
      </w:r>
      <w:r w:rsidR="000911E7">
        <w:rPr>
          <w:rFonts w:asciiTheme="majorHAnsi" w:hAnsiTheme="majorHAnsi" w:cstheme="majorHAnsi"/>
          <w:sz w:val="22"/>
          <w:szCs w:val="22"/>
        </w:rPr>
        <w:t>9</w:t>
      </w:r>
      <w:r w:rsidR="0044430C">
        <w:rPr>
          <w:rFonts w:asciiTheme="majorHAnsi" w:hAnsiTheme="majorHAnsi" w:cstheme="majorHAnsi"/>
          <w:sz w:val="22"/>
          <w:szCs w:val="22"/>
        </w:rPr>
        <w:t xml:space="preserve"> </w:t>
      </w:r>
      <w:r w:rsidR="005336A6">
        <w:rPr>
          <w:rFonts w:asciiTheme="majorHAnsi" w:hAnsiTheme="majorHAnsi" w:cstheme="majorHAnsi"/>
          <w:sz w:val="22"/>
          <w:szCs w:val="22"/>
        </w:rPr>
        <w:t xml:space="preserve">roku </w:t>
      </w:r>
      <w:r w:rsidR="007C2791">
        <w:rPr>
          <w:rFonts w:asciiTheme="majorHAnsi" w:hAnsiTheme="majorHAnsi" w:cstheme="majorHAnsi"/>
          <w:sz w:val="22"/>
          <w:szCs w:val="22"/>
        </w:rPr>
        <w:t xml:space="preserve">sięgnęła </w:t>
      </w:r>
      <w:r w:rsidR="005336A6" w:rsidRPr="003318CF">
        <w:rPr>
          <w:rFonts w:asciiTheme="majorHAnsi" w:hAnsiTheme="majorHAnsi" w:cstheme="majorHAnsi"/>
          <w:b/>
          <w:sz w:val="22"/>
          <w:szCs w:val="22"/>
        </w:rPr>
        <w:t>3</w:t>
      </w:r>
      <w:r w:rsidR="000911E7">
        <w:rPr>
          <w:rFonts w:asciiTheme="majorHAnsi" w:hAnsiTheme="majorHAnsi" w:cstheme="majorHAnsi"/>
          <w:b/>
          <w:sz w:val="22"/>
          <w:szCs w:val="22"/>
        </w:rPr>
        <w:t>2</w:t>
      </w:r>
      <w:r w:rsidR="005336A6" w:rsidRPr="003318CF">
        <w:rPr>
          <w:rFonts w:asciiTheme="majorHAnsi" w:hAnsiTheme="majorHAnsi" w:cstheme="majorHAnsi"/>
          <w:b/>
          <w:sz w:val="22"/>
          <w:szCs w:val="22"/>
        </w:rPr>
        <w:t> </w:t>
      </w:r>
      <w:r w:rsidR="006323B2">
        <w:rPr>
          <w:rFonts w:asciiTheme="majorHAnsi" w:hAnsiTheme="majorHAnsi" w:cstheme="majorHAnsi"/>
          <w:b/>
          <w:sz w:val="22"/>
          <w:szCs w:val="22"/>
        </w:rPr>
        <w:t>tys.</w:t>
      </w:r>
      <w:r w:rsidR="00FF07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323B2">
        <w:rPr>
          <w:rFonts w:asciiTheme="majorHAnsi" w:hAnsiTheme="majorHAnsi" w:cstheme="majorHAnsi"/>
          <w:b/>
          <w:sz w:val="22"/>
          <w:szCs w:val="22"/>
        </w:rPr>
        <w:t>zł</w:t>
      </w:r>
      <w:r w:rsidR="0076356E">
        <w:rPr>
          <w:rFonts w:asciiTheme="majorHAnsi" w:hAnsiTheme="majorHAnsi" w:cstheme="majorHAnsi"/>
          <w:sz w:val="22"/>
          <w:szCs w:val="22"/>
        </w:rPr>
        <w:t xml:space="preserve">. </w:t>
      </w:r>
      <w:r w:rsidR="005336A6">
        <w:rPr>
          <w:rFonts w:asciiTheme="majorHAnsi" w:hAnsiTheme="majorHAnsi" w:cstheme="majorHAnsi"/>
          <w:sz w:val="22"/>
          <w:szCs w:val="22"/>
        </w:rPr>
        <w:t>Jak wynika z</w:t>
      </w:r>
      <w:r w:rsidR="00611BE4">
        <w:rPr>
          <w:rFonts w:asciiTheme="majorHAnsi" w:hAnsiTheme="majorHAnsi" w:cstheme="majorHAnsi"/>
          <w:sz w:val="22"/>
          <w:szCs w:val="22"/>
        </w:rPr>
        <w:t> </w:t>
      </w:r>
      <w:r w:rsidR="005336A6">
        <w:rPr>
          <w:rFonts w:asciiTheme="majorHAnsi" w:hAnsiTheme="majorHAnsi" w:cstheme="majorHAnsi"/>
          <w:sz w:val="22"/>
          <w:szCs w:val="22"/>
        </w:rPr>
        <w:t xml:space="preserve">raportu </w:t>
      </w:r>
      <w:r w:rsidR="00FF075C">
        <w:rPr>
          <w:rFonts w:asciiTheme="majorHAnsi" w:hAnsiTheme="majorHAnsi" w:cstheme="majorHAnsi"/>
          <w:sz w:val="22"/>
          <w:szCs w:val="22"/>
        </w:rPr>
        <w:t>„High Level Book”</w:t>
      </w:r>
      <w:r w:rsidR="00875FC6">
        <w:rPr>
          <w:rFonts w:asciiTheme="majorHAnsi" w:hAnsiTheme="majorHAnsi" w:cstheme="majorHAnsi"/>
          <w:sz w:val="22"/>
          <w:szCs w:val="22"/>
        </w:rPr>
        <w:t>,</w:t>
      </w:r>
      <w:r w:rsidR="005336A6">
        <w:rPr>
          <w:rFonts w:asciiTheme="majorHAnsi" w:hAnsiTheme="majorHAnsi" w:cstheme="majorHAnsi"/>
          <w:sz w:val="22"/>
          <w:szCs w:val="22"/>
        </w:rPr>
        <w:t xml:space="preserve"> wartość warszawskiego rynku nieruchomości premium wyniosła w</w:t>
      </w:r>
      <w:r w:rsidR="00FF075C">
        <w:rPr>
          <w:rFonts w:asciiTheme="majorHAnsi" w:hAnsiTheme="majorHAnsi" w:cstheme="majorHAnsi"/>
          <w:sz w:val="22"/>
          <w:szCs w:val="22"/>
        </w:rPr>
        <w:t> </w:t>
      </w:r>
      <w:r w:rsidR="005336A6">
        <w:rPr>
          <w:rFonts w:asciiTheme="majorHAnsi" w:hAnsiTheme="majorHAnsi" w:cstheme="majorHAnsi"/>
          <w:sz w:val="22"/>
          <w:szCs w:val="22"/>
        </w:rPr>
        <w:t xml:space="preserve">ubiegłym roku </w:t>
      </w:r>
      <w:r w:rsidR="000911E7">
        <w:rPr>
          <w:rFonts w:asciiTheme="majorHAnsi" w:hAnsiTheme="majorHAnsi" w:cstheme="majorHAnsi"/>
          <w:b/>
          <w:sz w:val="22"/>
          <w:szCs w:val="22"/>
        </w:rPr>
        <w:t xml:space="preserve">779 </w:t>
      </w:r>
      <w:r w:rsidR="007C2791">
        <w:rPr>
          <w:rFonts w:asciiTheme="majorHAnsi" w:hAnsiTheme="majorHAnsi" w:cstheme="majorHAnsi"/>
          <w:b/>
          <w:sz w:val="22"/>
          <w:szCs w:val="22"/>
        </w:rPr>
        <w:t xml:space="preserve">mln </w:t>
      </w:r>
      <w:r w:rsidR="006323B2">
        <w:rPr>
          <w:rFonts w:asciiTheme="majorHAnsi" w:hAnsiTheme="majorHAnsi" w:cstheme="majorHAnsi"/>
          <w:b/>
          <w:sz w:val="22"/>
          <w:szCs w:val="22"/>
        </w:rPr>
        <w:t>zł</w:t>
      </w:r>
      <w:r w:rsidR="007C2791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336A6">
        <w:rPr>
          <w:rFonts w:asciiTheme="majorHAnsi" w:hAnsiTheme="majorHAnsi" w:cstheme="majorHAnsi"/>
          <w:sz w:val="22"/>
          <w:szCs w:val="22"/>
        </w:rPr>
        <w:t xml:space="preserve">co oznacza wzrost o </w:t>
      </w:r>
      <w:r w:rsidR="000911E7">
        <w:rPr>
          <w:rFonts w:asciiTheme="majorHAnsi" w:hAnsiTheme="majorHAnsi" w:cstheme="majorHAnsi"/>
          <w:b/>
          <w:sz w:val="22"/>
          <w:szCs w:val="22"/>
        </w:rPr>
        <w:t>12</w:t>
      </w:r>
      <w:r w:rsidR="005336A6" w:rsidRPr="00875FC6">
        <w:rPr>
          <w:rFonts w:asciiTheme="majorHAnsi" w:hAnsiTheme="majorHAnsi" w:cstheme="majorHAnsi"/>
          <w:b/>
          <w:sz w:val="22"/>
          <w:szCs w:val="22"/>
        </w:rPr>
        <w:t>%</w:t>
      </w:r>
      <w:r w:rsidR="005336A6">
        <w:rPr>
          <w:rFonts w:asciiTheme="majorHAnsi" w:hAnsiTheme="majorHAnsi" w:cstheme="majorHAnsi"/>
          <w:sz w:val="22"/>
          <w:szCs w:val="22"/>
        </w:rPr>
        <w:t xml:space="preserve"> wobec 201</w:t>
      </w:r>
      <w:r w:rsidR="000911E7">
        <w:rPr>
          <w:rFonts w:asciiTheme="majorHAnsi" w:hAnsiTheme="majorHAnsi" w:cstheme="majorHAnsi"/>
          <w:sz w:val="22"/>
          <w:szCs w:val="22"/>
        </w:rPr>
        <w:t>8</w:t>
      </w:r>
      <w:r w:rsidR="005336A6">
        <w:rPr>
          <w:rFonts w:asciiTheme="majorHAnsi" w:hAnsiTheme="majorHAnsi" w:cstheme="majorHAnsi"/>
          <w:sz w:val="22"/>
          <w:szCs w:val="22"/>
        </w:rPr>
        <w:t xml:space="preserve"> roku</w:t>
      </w:r>
      <w:r w:rsidR="00AB0E62">
        <w:rPr>
          <w:rFonts w:asciiTheme="majorHAnsi" w:hAnsiTheme="majorHAnsi" w:cstheme="majorHAnsi"/>
          <w:sz w:val="22"/>
          <w:szCs w:val="22"/>
        </w:rPr>
        <w:t xml:space="preserve">. </w:t>
      </w:r>
      <w:r w:rsidR="007C2791">
        <w:rPr>
          <w:rFonts w:asciiTheme="majorHAnsi" w:hAnsiTheme="majorHAnsi" w:cstheme="majorHAnsi"/>
          <w:sz w:val="22"/>
          <w:szCs w:val="22"/>
        </w:rPr>
        <w:t>W Warszawie sprzedano</w:t>
      </w:r>
      <w:r w:rsidR="0022338B">
        <w:rPr>
          <w:rFonts w:asciiTheme="majorHAnsi" w:hAnsiTheme="majorHAnsi" w:cstheme="majorHAnsi"/>
          <w:sz w:val="22"/>
          <w:szCs w:val="22"/>
        </w:rPr>
        <w:t xml:space="preserve"> </w:t>
      </w:r>
      <w:r w:rsidR="000911E7">
        <w:rPr>
          <w:rFonts w:asciiTheme="majorHAnsi" w:hAnsiTheme="majorHAnsi" w:cstheme="majorHAnsi"/>
          <w:b/>
          <w:sz w:val="22"/>
          <w:szCs w:val="22"/>
        </w:rPr>
        <w:t xml:space="preserve">203 </w:t>
      </w:r>
      <w:r w:rsidR="0022338B" w:rsidRPr="0022338B">
        <w:rPr>
          <w:rFonts w:asciiTheme="majorHAnsi" w:hAnsiTheme="majorHAnsi" w:cstheme="majorHAnsi"/>
          <w:b/>
          <w:sz w:val="22"/>
          <w:szCs w:val="22"/>
        </w:rPr>
        <w:t>apartamenty</w:t>
      </w:r>
      <w:r w:rsidR="0022338B">
        <w:rPr>
          <w:rFonts w:asciiTheme="majorHAnsi" w:hAnsiTheme="majorHAnsi" w:cstheme="majorHAnsi"/>
          <w:sz w:val="22"/>
          <w:szCs w:val="22"/>
        </w:rPr>
        <w:t xml:space="preserve"> premium, co stanowi</w:t>
      </w:r>
      <w:r w:rsidR="007C2791">
        <w:rPr>
          <w:rFonts w:asciiTheme="majorHAnsi" w:hAnsiTheme="majorHAnsi" w:cstheme="majorHAnsi"/>
          <w:sz w:val="22"/>
          <w:szCs w:val="22"/>
        </w:rPr>
        <w:t xml:space="preserve"> </w:t>
      </w:r>
      <w:r w:rsidR="005336A6" w:rsidRPr="00875FC6">
        <w:rPr>
          <w:rFonts w:asciiTheme="majorHAnsi" w:hAnsiTheme="majorHAnsi" w:cstheme="majorHAnsi"/>
          <w:b/>
          <w:sz w:val="22"/>
          <w:szCs w:val="22"/>
        </w:rPr>
        <w:t xml:space="preserve">jedną </w:t>
      </w:r>
      <w:r w:rsidR="000911E7">
        <w:rPr>
          <w:rFonts w:asciiTheme="majorHAnsi" w:hAnsiTheme="majorHAnsi" w:cstheme="majorHAnsi"/>
          <w:b/>
          <w:sz w:val="22"/>
          <w:szCs w:val="22"/>
        </w:rPr>
        <w:t>piątą</w:t>
      </w:r>
      <w:r w:rsidR="007C2791">
        <w:rPr>
          <w:rFonts w:asciiTheme="majorHAnsi" w:hAnsiTheme="majorHAnsi" w:cstheme="majorHAnsi"/>
          <w:sz w:val="22"/>
          <w:szCs w:val="22"/>
        </w:rPr>
        <w:t xml:space="preserve"> </w:t>
      </w:r>
      <w:r w:rsidR="0022338B">
        <w:rPr>
          <w:rFonts w:asciiTheme="majorHAnsi" w:hAnsiTheme="majorHAnsi" w:cstheme="majorHAnsi"/>
          <w:sz w:val="22"/>
          <w:szCs w:val="22"/>
        </w:rPr>
        <w:t>całej sprzedaży ekskluzywnych lokali w</w:t>
      </w:r>
      <w:r w:rsidR="00A91F46">
        <w:rPr>
          <w:rFonts w:asciiTheme="majorHAnsi" w:hAnsiTheme="majorHAnsi" w:cstheme="majorHAnsi"/>
          <w:sz w:val="22"/>
          <w:szCs w:val="22"/>
        </w:rPr>
        <w:t> </w:t>
      </w:r>
      <w:r w:rsidR="0022338B">
        <w:rPr>
          <w:rFonts w:asciiTheme="majorHAnsi" w:hAnsiTheme="majorHAnsi" w:cstheme="majorHAnsi"/>
          <w:sz w:val="22"/>
          <w:szCs w:val="22"/>
        </w:rPr>
        <w:t xml:space="preserve">analizowanych miastach. </w:t>
      </w:r>
    </w:p>
    <w:p w14:paraId="5C5FCBCE" w14:textId="77777777" w:rsidR="00AB28AA" w:rsidRDefault="00AB28AA" w:rsidP="001A5BC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08C09C8" w14:textId="651ECE26" w:rsidR="005D6F2D" w:rsidRDefault="008F61FF" w:rsidP="001A5BC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 raportu </w:t>
      </w:r>
      <w:r w:rsidR="00AB6542">
        <w:rPr>
          <w:rFonts w:asciiTheme="majorHAnsi" w:hAnsiTheme="majorHAnsi" w:cstheme="majorHAnsi"/>
          <w:sz w:val="22"/>
          <w:szCs w:val="22"/>
        </w:rPr>
        <w:t>„High Level Book”</w:t>
      </w:r>
      <w:r>
        <w:rPr>
          <w:rFonts w:asciiTheme="majorHAnsi" w:hAnsiTheme="majorHAnsi" w:cstheme="majorHAnsi"/>
          <w:sz w:val="22"/>
          <w:szCs w:val="22"/>
        </w:rPr>
        <w:t xml:space="preserve"> wynika, że </w:t>
      </w:r>
      <w:r w:rsidRPr="000B6717">
        <w:rPr>
          <w:rFonts w:asciiTheme="majorHAnsi" w:hAnsiTheme="majorHAnsi" w:cstheme="majorHAnsi"/>
          <w:b/>
          <w:sz w:val="22"/>
          <w:szCs w:val="22"/>
        </w:rPr>
        <w:t>próg wejścia</w:t>
      </w:r>
      <w:r>
        <w:rPr>
          <w:rFonts w:asciiTheme="majorHAnsi" w:hAnsiTheme="majorHAnsi" w:cstheme="majorHAnsi"/>
          <w:sz w:val="22"/>
          <w:szCs w:val="22"/>
        </w:rPr>
        <w:t xml:space="preserve">, czyli minimalna średnia cena za </w:t>
      </w:r>
      <w:r w:rsidR="00FF075C">
        <w:rPr>
          <w:rFonts w:asciiTheme="majorHAnsi" w:hAnsiTheme="majorHAnsi" w:cstheme="majorHAnsi"/>
          <w:sz w:val="22"/>
          <w:szCs w:val="22"/>
        </w:rPr>
        <w:t>metr kwadratowy</w:t>
      </w:r>
      <w:r w:rsidR="00984713">
        <w:rPr>
          <w:rFonts w:asciiTheme="majorHAnsi" w:hAnsiTheme="majorHAnsi" w:cstheme="majorHAnsi"/>
          <w:sz w:val="22"/>
          <w:szCs w:val="22"/>
        </w:rPr>
        <w:t>,</w:t>
      </w:r>
      <w:r w:rsidR="00011584">
        <w:rPr>
          <w:rFonts w:asciiTheme="majorHAnsi" w:hAnsiTheme="majorHAnsi" w:cstheme="majorHAnsi"/>
          <w:sz w:val="22"/>
          <w:szCs w:val="22"/>
        </w:rPr>
        <w:t xml:space="preserve"> </w:t>
      </w:r>
      <w:r w:rsidRPr="00011584">
        <w:rPr>
          <w:rFonts w:asciiTheme="majorHAnsi" w:hAnsiTheme="majorHAnsi" w:cstheme="majorHAnsi"/>
          <w:sz w:val="22"/>
          <w:szCs w:val="22"/>
        </w:rPr>
        <w:t>jaką</w:t>
      </w:r>
      <w:r>
        <w:rPr>
          <w:rFonts w:asciiTheme="majorHAnsi" w:hAnsiTheme="majorHAnsi" w:cstheme="majorHAnsi"/>
          <w:sz w:val="22"/>
          <w:szCs w:val="22"/>
        </w:rPr>
        <w:t xml:space="preserve"> trzeba zapłacić, aby stać się właścicielem nieruchomości premium</w:t>
      </w:r>
      <w:r w:rsidR="0044430C">
        <w:rPr>
          <w:rFonts w:asciiTheme="majorHAnsi" w:hAnsiTheme="majorHAnsi" w:cstheme="majorHAnsi"/>
          <w:sz w:val="22"/>
          <w:szCs w:val="22"/>
        </w:rPr>
        <w:t xml:space="preserve"> na danym rynku</w:t>
      </w:r>
      <w:r>
        <w:rPr>
          <w:rFonts w:asciiTheme="majorHAnsi" w:hAnsiTheme="majorHAnsi" w:cstheme="majorHAnsi"/>
          <w:sz w:val="22"/>
          <w:szCs w:val="22"/>
        </w:rPr>
        <w:t>, jest w Polsce bardzo zróżnicowan</w:t>
      </w:r>
      <w:r w:rsidR="006323B2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76356E">
        <w:rPr>
          <w:rFonts w:asciiTheme="majorHAnsi" w:hAnsiTheme="majorHAnsi" w:cstheme="majorHAnsi"/>
          <w:sz w:val="22"/>
          <w:szCs w:val="22"/>
        </w:rPr>
        <w:t xml:space="preserve">Najwyższy próg wejścia w kraju zanotowano </w:t>
      </w:r>
      <w:r>
        <w:rPr>
          <w:rFonts w:asciiTheme="majorHAnsi" w:hAnsiTheme="majorHAnsi" w:cstheme="majorHAnsi"/>
          <w:sz w:val="22"/>
          <w:szCs w:val="22"/>
        </w:rPr>
        <w:t xml:space="preserve">w </w:t>
      </w:r>
      <w:r w:rsidRPr="009C5663">
        <w:rPr>
          <w:rFonts w:asciiTheme="majorHAnsi" w:hAnsiTheme="majorHAnsi" w:cstheme="majorHAnsi"/>
          <w:sz w:val="22"/>
          <w:szCs w:val="22"/>
        </w:rPr>
        <w:t>Warszawie</w:t>
      </w:r>
      <w:r w:rsidR="0076356E">
        <w:rPr>
          <w:rFonts w:asciiTheme="majorHAnsi" w:hAnsiTheme="majorHAnsi" w:cstheme="majorHAnsi"/>
          <w:sz w:val="22"/>
          <w:szCs w:val="22"/>
        </w:rPr>
        <w:t xml:space="preserve">, wyniósł on </w:t>
      </w:r>
      <w:r w:rsidRPr="00976253">
        <w:rPr>
          <w:rFonts w:asciiTheme="majorHAnsi" w:hAnsiTheme="majorHAnsi" w:cstheme="majorHAnsi"/>
          <w:b/>
          <w:sz w:val="22"/>
          <w:szCs w:val="22"/>
        </w:rPr>
        <w:t>2</w:t>
      </w:r>
      <w:r w:rsidR="0076356E">
        <w:rPr>
          <w:rFonts w:asciiTheme="majorHAnsi" w:hAnsiTheme="majorHAnsi" w:cstheme="majorHAnsi"/>
          <w:b/>
          <w:sz w:val="22"/>
          <w:szCs w:val="22"/>
        </w:rPr>
        <w:t>6,4</w:t>
      </w:r>
      <w:r w:rsidRPr="00976253">
        <w:rPr>
          <w:rFonts w:asciiTheme="majorHAnsi" w:hAnsiTheme="majorHAnsi" w:cstheme="majorHAnsi"/>
          <w:b/>
          <w:sz w:val="22"/>
          <w:szCs w:val="22"/>
        </w:rPr>
        <w:t> </w:t>
      </w:r>
      <w:r w:rsidR="006323B2">
        <w:rPr>
          <w:rFonts w:asciiTheme="majorHAnsi" w:hAnsiTheme="majorHAnsi" w:cstheme="majorHAnsi"/>
          <w:b/>
          <w:sz w:val="22"/>
          <w:szCs w:val="22"/>
        </w:rPr>
        <w:t>tys.</w:t>
      </w:r>
      <w:r w:rsidRPr="0097625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323B2">
        <w:rPr>
          <w:rFonts w:asciiTheme="majorHAnsi" w:hAnsiTheme="majorHAnsi" w:cstheme="majorHAnsi"/>
          <w:b/>
          <w:sz w:val="22"/>
          <w:szCs w:val="22"/>
        </w:rPr>
        <w:t>z</w:t>
      </w:r>
      <w:r w:rsidR="0076356E">
        <w:rPr>
          <w:rFonts w:asciiTheme="majorHAnsi" w:hAnsiTheme="majorHAnsi" w:cstheme="majorHAnsi"/>
          <w:b/>
          <w:sz w:val="22"/>
          <w:szCs w:val="22"/>
        </w:rPr>
        <w:t xml:space="preserve">ł, 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co oznacza wzrost</w:t>
      </w:r>
      <w:r w:rsidR="007635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o 6% r/r</w:t>
      </w:r>
      <w:r w:rsidRPr="0076356E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Dalej jest </w:t>
      </w:r>
      <w:r w:rsidRPr="00E45CEF">
        <w:rPr>
          <w:rFonts w:asciiTheme="majorHAnsi" w:hAnsiTheme="majorHAnsi" w:cstheme="majorHAnsi"/>
          <w:sz w:val="22"/>
          <w:szCs w:val="22"/>
        </w:rPr>
        <w:t>Trójmiasto</w:t>
      </w:r>
      <w:r>
        <w:rPr>
          <w:rFonts w:asciiTheme="majorHAnsi" w:hAnsiTheme="majorHAnsi" w:cstheme="majorHAnsi"/>
          <w:sz w:val="22"/>
          <w:szCs w:val="22"/>
        </w:rPr>
        <w:t xml:space="preserve"> z wartością </w:t>
      </w:r>
      <w:r w:rsidRPr="00976253">
        <w:rPr>
          <w:rFonts w:asciiTheme="majorHAnsi" w:hAnsiTheme="majorHAnsi" w:cstheme="majorHAnsi"/>
          <w:b/>
          <w:sz w:val="22"/>
          <w:szCs w:val="22"/>
        </w:rPr>
        <w:t>1</w:t>
      </w:r>
      <w:r w:rsidR="0076356E">
        <w:rPr>
          <w:rFonts w:asciiTheme="majorHAnsi" w:hAnsiTheme="majorHAnsi" w:cstheme="majorHAnsi"/>
          <w:b/>
          <w:sz w:val="22"/>
          <w:szCs w:val="22"/>
        </w:rPr>
        <w:t>8</w:t>
      </w:r>
      <w:r w:rsidR="007D179A">
        <w:rPr>
          <w:rFonts w:asciiTheme="majorHAnsi" w:hAnsiTheme="majorHAnsi" w:cstheme="majorHAnsi"/>
          <w:b/>
          <w:sz w:val="22"/>
          <w:szCs w:val="22"/>
        </w:rPr>
        <w:t>,5 tys. zł</w:t>
      </w:r>
      <w:r w:rsidR="007635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(wzrost o 6% r/r)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9C5663">
        <w:rPr>
          <w:rFonts w:asciiTheme="majorHAnsi" w:hAnsiTheme="majorHAnsi" w:cstheme="majorHAnsi"/>
          <w:sz w:val="22"/>
          <w:szCs w:val="22"/>
        </w:rPr>
        <w:t>Wrocław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Pr="00976253">
        <w:rPr>
          <w:rFonts w:asciiTheme="majorHAnsi" w:hAnsiTheme="majorHAnsi" w:cstheme="majorHAnsi"/>
          <w:b/>
          <w:sz w:val="22"/>
          <w:szCs w:val="22"/>
        </w:rPr>
        <w:t>14</w:t>
      </w:r>
      <w:r w:rsidR="007D179A">
        <w:rPr>
          <w:rFonts w:asciiTheme="majorHAnsi" w:hAnsiTheme="majorHAnsi" w:cstheme="majorHAnsi"/>
          <w:b/>
          <w:sz w:val="22"/>
          <w:szCs w:val="22"/>
        </w:rPr>
        <w:t>,5 tys. zł</w:t>
      </w:r>
      <w:r w:rsidR="007635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(b</w:t>
      </w:r>
      <w:r w:rsidR="0076356E">
        <w:rPr>
          <w:rFonts w:asciiTheme="majorHAnsi" w:hAnsiTheme="majorHAnsi" w:cstheme="majorHAnsi"/>
          <w:bCs/>
          <w:sz w:val="22"/>
          <w:szCs w:val="22"/>
        </w:rPr>
        <w:t xml:space="preserve">ez 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z</w:t>
      </w:r>
      <w:r w:rsidR="0076356E">
        <w:rPr>
          <w:rFonts w:asciiTheme="majorHAnsi" w:hAnsiTheme="majorHAnsi" w:cstheme="majorHAnsi"/>
          <w:bCs/>
          <w:sz w:val="22"/>
          <w:szCs w:val="22"/>
        </w:rPr>
        <w:t>mian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9C5663">
        <w:rPr>
          <w:rFonts w:asciiTheme="majorHAnsi" w:hAnsiTheme="majorHAnsi" w:cstheme="majorHAnsi"/>
          <w:sz w:val="22"/>
          <w:szCs w:val="22"/>
        </w:rPr>
        <w:t>Kraków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Pr="00976253">
        <w:rPr>
          <w:rFonts w:asciiTheme="majorHAnsi" w:hAnsiTheme="majorHAnsi" w:cstheme="majorHAnsi"/>
          <w:b/>
          <w:sz w:val="22"/>
          <w:szCs w:val="22"/>
        </w:rPr>
        <w:t>1</w:t>
      </w:r>
      <w:r w:rsidR="0076356E">
        <w:rPr>
          <w:rFonts w:asciiTheme="majorHAnsi" w:hAnsiTheme="majorHAnsi" w:cstheme="majorHAnsi"/>
          <w:b/>
          <w:sz w:val="22"/>
          <w:szCs w:val="22"/>
        </w:rPr>
        <w:t>4</w:t>
      </w:r>
      <w:r w:rsidR="007D179A">
        <w:rPr>
          <w:rFonts w:asciiTheme="majorHAnsi" w:hAnsiTheme="majorHAnsi" w:cstheme="majorHAnsi"/>
          <w:b/>
          <w:sz w:val="22"/>
          <w:szCs w:val="22"/>
        </w:rPr>
        <w:t>,</w:t>
      </w:r>
      <w:r w:rsidR="0076356E">
        <w:rPr>
          <w:rFonts w:asciiTheme="majorHAnsi" w:hAnsiTheme="majorHAnsi" w:cstheme="majorHAnsi"/>
          <w:b/>
          <w:sz w:val="22"/>
          <w:szCs w:val="22"/>
        </w:rPr>
        <w:t>9</w:t>
      </w:r>
      <w:r w:rsidR="007D179A">
        <w:rPr>
          <w:rFonts w:asciiTheme="majorHAnsi" w:hAnsiTheme="majorHAnsi" w:cstheme="majorHAnsi"/>
          <w:b/>
          <w:sz w:val="22"/>
          <w:szCs w:val="22"/>
        </w:rPr>
        <w:t xml:space="preserve"> tys. zł</w:t>
      </w:r>
      <w:r w:rsidR="007635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(wzrost o 8% r/r)</w:t>
      </w:r>
      <w:r w:rsidR="007D179A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Pr="009C5663">
        <w:rPr>
          <w:rFonts w:asciiTheme="majorHAnsi" w:hAnsiTheme="majorHAnsi" w:cstheme="majorHAnsi"/>
          <w:sz w:val="22"/>
          <w:szCs w:val="22"/>
        </w:rPr>
        <w:t>Poznań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Pr="00976253">
        <w:rPr>
          <w:rFonts w:asciiTheme="majorHAnsi" w:hAnsiTheme="majorHAnsi" w:cstheme="majorHAnsi"/>
          <w:b/>
          <w:sz w:val="22"/>
          <w:szCs w:val="22"/>
        </w:rPr>
        <w:t>1</w:t>
      </w:r>
      <w:r w:rsidR="001A5BC3">
        <w:rPr>
          <w:rFonts w:asciiTheme="majorHAnsi" w:hAnsiTheme="majorHAnsi" w:cstheme="majorHAnsi"/>
          <w:b/>
          <w:sz w:val="22"/>
          <w:szCs w:val="22"/>
        </w:rPr>
        <w:t>1</w:t>
      </w:r>
      <w:r w:rsidR="0076356E">
        <w:rPr>
          <w:rFonts w:asciiTheme="majorHAnsi" w:hAnsiTheme="majorHAnsi" w:cstheme="majorHAnsi"/>
          <w:b/>
          <w:sz w:val="22"/>
          <w:szCs w:val="22"/>
        </w:rPr>
        <w:t>,7</w:t>
      </w:r>
      <w:r w:rsidR="001A5BC3">
        <w:rPr>
          <w:rFonts w:asciiTheme="majorHAnsi" w:hAnsiTheme="majorHAnsi" w:cstheme="majorHAnsi"/>
          <w:b/>
          <w:sz w:val="22"/>
          <w:szCs w:val="22"/>
        </w:rPr>
        <w:t xml:space="preserve"> tys. zł</w:t>
      </w:r>
      <w:r w:rsidR="007635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356E" w:rsidRPr="0076356E">
        <w:rPr>
          <w:rFonts w:asciiTheme="majorHAnsi" w:hAnsiTheme="majorHAnsi" w:cstheme="majorHAnsi"/>
          <w:bCs/>
          <w:sz w:val="22"/>
          <w:szCs w:val="22"/>
        </w:rPr>
        <w:t>(wzrost o 6%)</w:t>
      </w:r>
      <w:r>
        <w:rPr>
          <w:rFonts w:asciiTheme="majorHAnsi" w:hAnsiTheme="majorHAnsi" w:cstheme="majorHAnsi"/>
          <w:sz w:val="22"/>
          <w:szCs w:val="22"/>
        </w:rPr>
        <w:t xml:space="preserve">. Najniższy próg wejścia odnotowano w </w:t>
      </w:r>
      <w:r w:rsidRPr="00E45CEF">
        <w:rPr>
          <w:rFonts w:asciiTheme="majorHAnsi" w:hAnsiTheme="majorHAnsi" w:cstheme="majorHAnsi"/>
          <w:sz w:val="22"/>
          <w:szCs w:val="22"/>
        </w:rPr>
        <w:t>Łodzi</w:t>
      </w:r>
      <w:r w:rsidR="001A5BC3">
        <w:rPr>
          <w:rFonts w:asciiTheme="majorHAnsi" w:hAnsiTheme="majorHAnsi" w:cstheme="majorHAnsi"/>
          <w:sz w:val="22"/>
          <w:szCs w:val="22"/>
        </w:rPr>
        <w:t xml:space="preserve"> – </w:t>
      </w:r>
      <w:r w:rsidR="005D6F2D">
        <w:rPr>
          <w:rFonts w:asciiTheme="majorHAnsi" w:hAnsiTheme="majorHAnsi" w:cstheme="majorHAnsi"/>
          <w:b/>
          <w:sz w:val="22"/>
          <w:szCs w:val="22"/>
        </w:rPr>
        <w:t>7,5</w:t>
      </w:r>
      <w:r w:rsidR="001A5BC3">
        <w:rPr>
          <w:rFonts w:asciiTheme="majorHAnsi" w:hAnsiTheme="majorHAnsi" w:cstheme="majorHAnsi"/>
          <w:b/>
          <w:sz w:val="22"/>
          <w:szCs w:val="22"/>
        </w:rPr>
        <w:t xml:space="preserve"> tys. zł</w:t>
      </w:r>
      <w:r w:rsidR="005D6F2D" w:rsidRPr="005D6F2D">
        <w:rPr>
          <w:rFonts w:asciiTheme="majorHAnsi" w:hAnsiTheme="majorHAnsi" w:cstheme="majorHAnsi"/>
          <w:bCs/>
          <w:sz w:val="22"/>
          <w:szCs w:val="22"/>
        </w:rPr>
        <w:t>, ale za to urósł on w ciągu roku o 14%.</w:t>
      </w:r>
      <w:r w:rsidR="001A5B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E80394" w14:textId="77777777" w:rsidR="001A5BC3" w:rsidRDefault="001A5BC3" w:rsidP="001A5BC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5708AF9" w14:textId="739674FA" w:rsidR="00D52529" w:rsidRDefault="001526C7" w:rsidP="00425A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Raport </w:t>
      </w:r>
      <w:r w:rsidR="00AB6542">
        <w:rPr>
          <w:rFonts w:asciiTheme="majorHAnsi" w:hAnsiTheme="majorHAnsi" w:cstheme="majorHAnsi"/>
          <w:sz w:val="22"/>
          <w:szCs w:val="22"/>
        </w:rPr>
        <w:t>przygotowany przez ekspertów HLSM</w:t>
      </w:r>
      <w:r>
        <w:rPr>
          <w:rFonts w:asciiTheme="majorHAnsi" w:hAnsiTheme="majorHAnsi" w:cstheme="majorHAnsi"/>
          <w:sz w:val="22"/>
          <w:szCs w:val="22"/>
        </w:rPr>
        <w:t xml:space="preserve"> prezentuje </w:t>
      </w:r>
      <w:r w:rsidR="0031753D">
        <w:rPr>
          <w:rFonts w:asciiTheme="majorHAnsi" w:hAnsiTheme="majorHAnsi" w:cstheme="majorHAnsi"/>
          <w:sz w:val="22"/>
          <w:szCs w:val="22"/>
        </w:rPr>
        <w:t>także najwyższe, rekordowe transakcj</w:t>
      </w:r>
      <w:r>
        <w:rPr>
          <w:rFonts w:asciiTheme="majorHAnsi" w:hAnsiTheme="majorHAnsi" w:cstheme="majorHAnsi"/>
          <w:sz w:val="22"/>
          <w:szCs w:val="22"/>
        </w:rPr>
        <w:t>e</w:t>
      </w:r>
      <w:r w:rsidR="0031753D">
        <w:rPr>
          <w:rFonts w:asciiTheme="majorHAnsi" w:hAnsiTheme="majorHAnsi" w:cstheme="majorHAnsi"/>
          <w:sz w:val="22"/>
          <w:szCs w:val="22"/>
        </w:rPr>
        <w:t xml:space="preserve"> na rynku nieruchomości w ubiegłym roku. Poza wspomnianą Warszawą i ceną </w:t>
      </w:r>
      <w:r w:rsidR="00984713">
        <w:rPr>
          <w:rFonts w:asciiTheme="majorHAnsi" w:hAnsiTheme="majorHAnsi" w:cstheme="majorHAnsi"/>
          <w:sz w:val="22"/>
          <w:szCs w:val="22"/>
        </w:rPr>
        <w:t xml:space="preserve">17 </w:t>
      </w:r>
      <w:r w:rsidR="0031753D">
        <w:rPr>
          <w:rFonts w:asciiTheme="majorHAnsi" w:hAnsiTheme="majorHAnsi" w:cstheme="majorHAnsi"/>
          <w:sz w:val="22"/>
          <w:szCs w:val="22"/>
        </w:rPr>
        <w:t>mln zł</w:t>
      </w:r>
      <w:r w:rsidR="00984713">
        <w:rPr>
          <w:rFonts w:asciiTheme="majorHAnsi" w:hAnsiTheme="majorHAnsi" w:cstheme="majorHAnsi"/>
          <w:sz w:val="22"/>
          <w:szCs w:val="22"/>
        </w:rPr>
        <w:t xml:space="preserve">, </w:t>
      </w:r>
      <w:r w:rsidR="0031753D">
        <w:rPr>
          <w:rFonts w:asciiTheme="majorHAnsi" w:hAnsiTheme="majorHAnsi" w:cstheme="majorHAnsi"/>
          <w:sz w:val="22"/>
          <w:szCs w:val="22"/>
        </w:rPr>
        <w:t xml:space="preserve">na podium znalazły się jeszcze </w:t>
      </w:r>
      <w:r w:rsidR="00E05B37">
        <w:rPr>
          <w:rFonts w:asciiTheme="majorHAnsi" w:hAnsiTheme="majorHAnsi" w:cstheme="majorHAnsi"/>
          <w:sz w:val="22"/>
          <w:szCs w:val="22"/>
        </w:rPr>
        <w:t xml:space="preserve">blisko 200-metrowy </w:t>
      </w:r>
      <w:r w:rsidR="00AB6542">
        <w:rPr>
          <w:rFonts w:asciiTheme="majorHAnsi" w:hAnsiTheme="majorHAnsi" w:cstheme="majorHAnsi"/>
          <w:sz w:val="22"/>
          <w:szCs w:val="22"/>
        </w:rPr>
        <w:t>lokal</w:t>
      </w:r>
      <w:r w:rsidR="00E05B37">
        <w:rPr>
          <w:rFonts w:asciiTheme="majorHAnsi" w:hAnsiTheme="majorHAnsi" w:cstheme="majorHAnsi"/>
          <w:sz w:val="22"/>
          <w:szCs w:val="22"/>
        </w:rPr>
        <w:t xml:space="preserve"> </w:t>
      </w:r>
      <w:r w:rsidR="00BF1AC7">
        <w:rPr>
          <w:rFonts w:asciiTheme="majorHAnsi" w:hAnsiTheme="majorHAnsi" w:cstheme="majorHAnsi"/>
          <w:sz w:val="22"/>
          <w:szCs w:val="22"/>
        </w:rPr>
        <w:t xml:space="preserve">we Wrocławiu za 3,5 mln zł oraz blisko 100-metrowy </w:t>
      </w:r>
      <w:r w:rsidR="00E05B37">
        <w:rPr>
          <w:rFonts w:asciiTheme="majorHAnsi" w:hAnsiTheme="majorHAnsi" w:cstheme="majorHAnsi"/>
          <w:sz w:val="22"/>
          <w:szCs w:val="22"/>
        </w:rPr>
        <w:t xml:space="preserve">w </w:t>
      </w:r>
      <w:r w:rsidR="0031753D">
        <w:rPr>
          <w:rFonts w:asciiTheme="majorHAnsi" w:hAnsiTheme="majorHAnsi" w:cstheme="majorHAnsi"/>
          <w:sz w:val="22"/>
          <w:szCs w:val="22"/>
        </w:rPr>
        <w:t xml:space="preserve">Gdyni </w:t>
      </w:r>
      <w:r w:rsidR="00E05B37">
        <w:rPr>
          <w:rFonts w:asciiTheme="majorHAnsi" w:hAnsiTheme="majorHAnsi" w:cstheme="majorHAnsi"/>
          <w:sz w:val="22"/>
          <w:szCs w:val="22"/>
        </w:rPr>
        <w:t xml:space="preserve">za </w:t>
      </w:r>
      <w:r w:rsidR="00BF1AC7">
        <w:rPr>
          <w:rFonts w:asciiTheme="majorHAnsi" w:hAnsiTheme="majorHAnsi" w:cstheme="majorHAnsi"/>
          <w:sz w:val="22"/>
          <w:szCs w:val="22"/>
        </w:rPr>
        <w:t>3</w:t>
      </w:r>
      <w:r w:rsidR="00A91F46">
        <w:rPr>
          <w:rFonts w:asciiTheme="majorHAnsi" w:hAnsiTheme="majorHAnsi" w:cstheme="majorHAnsi"/>
          <w:sz w:val="22"/>
          <w:szCs w:val="22"/>
        </w:rPr>
        <w:t> </w:t>
      </w:r>
      <w:r w:rsidR="0031753D">
        <w:rPr>
          <w:rFonts w:asciiTheme="majorHAnsi" w:hAnsiTheme="majorHAnsi" w:cstheme="majorHAnsi"/>
          <w:sz w:val="22"/>
          <w:szCs w:val="22"/>
        </w:rPr>
        <w:t>mln zł</w:t>
      </w:r>
      <w:r w:rsidR="00BF1AC7">
        <w:rPr>
          <w:rFonts w:asciiTheme="majorHAnsi" w:hAnsiTheme="majorHAnsi" w:cstheme="majorHAnsi"/>
          <w:sz w:val="22"/>
          <w:szCs w:val="22"/>
        </w:rPr>
        <w:t>.</w:t>
      </w:r>
      <w:r w:rsidR="0031753D">
        <w:rPr>
          <w:rFonts w:asciiTheme="majorHAnsi" w:hAnsiTheme="majorHAnsi" w:cstheme="majorHAnsi"/>
          <w:sz w:val="22"/>
          <w:szCs w:val="22"/>
        </w:rPr>
        <w:t xml:space="preserve"> Na kolejnych pozycjach są: </w:t>
      </w:r>
      <w:r w:rsidR="00BF1AC7">
        <w:rPr>
          <w:rFonts w:asciiTheme="majorHAnsi" w:hAnsiTheme="majorHAnsi" w:cstheme="majorHAnsi"/>
          <w:sz w:val="22"/>
          <w:szCs w:val="22"/>
        </w:rPr>
        <w:t xml:space="preserve">Poznań </w:t>
      </w:r>
      <w:r>
        <w:rPr>
          <w:rFonts w:asciiTheme="majorHAnsi" w:hAnsiTheme="majorHAnsi" w:cstheme="majorHAnsi"/>
          <w:sz w:val="22"/>
          <w:szCs w:val="22"/>
        </w:rPr>
        <w:t xml:space="preserve">z transakcją </w:t>
      </w:r>
      <w:r w:rsidR="00BF1AC7">
        <w:rPr>
          <w:rFonts w:asciiTheme="majorHAnsi" w:hAnsiTheme="majorHAnsi" w:cstheme="majorHAnsi"/>
          <w:sz w:val="22"/>
          <w:szCs w:val="22"/>
        </w:rPr>
        <w:t xml:space="preserve">2,7 </w:t>
      </w:r>
      <w:r w:rsidR="0031753D">
        <w:rPr>
          <w:rFonts w:asciiTheme="majorHAnsi" w:hAnsiTheme="majorHAnsi" w:cstheme="majorHAnsi"/>
          <w:sz w:val="22"/>
          <w:szCs w:val="22"/>
        </w:rPr>
        <w:t xml:space="preserve">mln zł, </w:t>
      </w:r>
      <w:r w:rsidR="00BF1AC7">
        <w:rPr>
          <w:rFonts w:asciiTheme="majorHAnsi" w:hAnsiTheme="majorHAnsi" w:cstheme="majorHAnsi"/>
          <w:sz w:val="22"/>
          <w:szCs w:val="22"/>
        </w:rPr>
        <w:t xml:space="preserve">Kraków </w:t>
      </w:r>
      <w:r w:rsidR="0031753D">
        <w:rPr>
          <w:rFonts w:asciiTheme="majorHAnsi" w:hAnsiTheme="majorHAnsi" w:cstheme="majorHAnsi"/>
          <w:sz w:val="22"/>
          <w:szCs w:val="22"/>
        </w:rPr>
        <w:t>– 2,</w:t>
      </w:r>
      <w:r w:rsidR="00BF1AC7">
        <w:rPr>
          <w:rFonts w:asciiTheme="majorHAnsi" w:hAnsiTheme="majorHAnsi" w:cstheme="majorHAnsi"/>
          <w:sz w:val="22"/>
          <w:szCs w:val="22"/>
        </w:rPr>
        <w:t>6</w:t>
      </w:r>
      <w:r w:rsidR="0031753D">
        <w:rPr>
          <w:rFonts w:asciiTheme="majorHAnsi" w:hAnsiTheme="majorHAnsi" w:cstheme="majorHAnsi"/>
          <w:sz w:val="22"/>
          <w:szCs w:val="22"/>
        </w:rPr>
        <w:t xml:space="preserve"> mln zł, </w:t>
      </w:r>
      <w:r w:rsidR="00BF1AC7">
        <w:rPr>
          <w:rFonts w:asciiTheme="majorHAnsi" w:hAnsiTheme="majorHAnsi" w:cstheme="majorHAnsi"/>
          <w:sz w:val="22"/>
          <w:szCs w:val="22"/>
        </w:rPr>
        <w:t>Katowice – 2</w:t>
      </w:r>
      <w:r w:rsidR="00A91F46">
        <w:rPr>
          <w:rFonts w:asciiTheme="majorHAnsi" w:hAnsiTheme="majorHAnsi" w:cstheme="majorHAnsi"/>
          <w:sz w:val="22"/>
          <w:szCs w:val="22"/>
        </w:rPr>
        <w:t> </w:t>
      </w:r>
      <w:r w:rsidR="00BF1AC7">
        <w:rPr>
          <w:rFonts w:asciiTheme="majorHAnsi" w:hAnsiTheme="majorHAnsi" w:cstheme="majorHAnsi"/>
          <w:sz w:val="22"/>
          <w:szCs w:val="22"/>
        </w:rPr>
        <w:t xml:space="preserve">mln zł </w:t>
      </w:r>
      <w:r w:rsidR="0031753D">
        <w:rPr>
          <w:rFonts w:asciiTheme="majorHAnsi" w:hAnsiTheme="majorHAnsi" w:cstheme="majorHAnsi"/>
          <w:sz w:val="22"/>
          <w:szCs w:val="22"/>
        </w:rPr>
        <w:t xml:space="preserve">i </w:t>
      </w:r>
      <w:r w:rsidR="00BF1AC7">
        <w:rPr>
          <w:rFonts w:asciiTheme="majorHAnsi" w:hAnsiTheme="majorHAnsi" w:cstheme="majorHAnsi"/>
          <w:sz w:val="22"/>
          <w:szCs w:val="22"/>
        </w:rPr>
        <w:t>Łódź – 1,9 mln zł.</w:t>
      </w:r>
    </w:p>
    <w:p w14:paraId="6C10B81E" w14:textId="77777777" w:rsidR="0044430C" w:rsidRDefault="0044430C" w:rsidP="00425A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EF694DE" w14:textId="339DFE30" w:rsidR="002C79C4" w:rsidRDefault="00D52529" w:rsidP="000067B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52529">
        <w:rPr>
          <w:rFonts w:asciiTheme="majorHAnsi" w:hAnsiTheme="majorHAnsi" w:cstheme="majorHAnsi"/>
          <w:sz w:val="22"/>
          <w:szCs w:val="22"/>
        </w:rPr>
        <w:t xml:space="preserve">Najwyższa średnia cena za </w:t>
      </w:r>
      <w:r w:rsidR="00FF075C">
        <w:rPr>
          <w:rFonts w:asciiTheme="majorHAnsi" w:hAnsiTheme="majorHAnsi" w:cstheme="majorHAnsi"/>
          <w:sz w:val="22"/>
          <w:szCs w:val="22"/>
        </w:rPr>
        <w:t>metr kwadratowy</w:t>
      </w:r>
      <w:r w:rsidRPr="00D52529">
        <w:rPr>
          <w:rFonts w:asciiTheme="majorHAnsi" w:hAnsiTheme="majorHAnsi" w:cstheme="majorHAnsi"/>
          <w:sz w:val="22"/>
          <w:szCs w:val="22"/>
        </w:rPr>
        <w:t xml:space="preserve"> nieruchomości luksusowych utrzymuje się w Warszawie i</w:t>
      </w:r>
      <w:r w:rsidR="00FF075C">
        <w:rPr>
          <w:rFonts w:asciiTheme="majorHAnsi" w:hAnsiTheme="majorHAnsi" w:cstheme="majorHAnsi"/>
          <w:sz w:val="22"/>
          <w:szCs w:val="22"/>
        </w:rPr>
        <w:t> </w:t>
      </w:r>
      <w:r>
        <w:rPr>
          <w:rFonts w:asciiTheme="majorHAnsi" w:hAnsiTheme="majorHAnsi" w:cstheme="majorHAnsi"/>
          <w:sz w:val="22"/>
          <w:szCs w:val="22"/>
        </w:rPr>
        <w:t>wynosi</w:t>
      </w:r>
      <w:r w:rsidRPr="00D52529">
        <w:rPr>
          <w:rFonts w:asciiTheme="majorHAnsi" w:hAnsiTheme="majorHAnsi" w:cstheme="majorHAnsi"/>
          <w:sz w:val="22"/>
          <w:szCs w:val="22"/>
        </w:rPr>
        <w:t xml:space="preserve"> 3</w:t>
      </w:r>
      <w:r w:rsidR="00836E56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tys. zł. </w:t>
      </w:r>
      <w:r w:rsidRPr="00D52529">
        <w:rPr>
          <w:rFonts w:asciiTheme="majorHAnsi" w:hAnsiTheme="majorHAnsi" w:cstheme="majorHAnsi"/>
          <w:sz w:val="22"/>
          <w:szCs w:val="22"/>
        </w:rPr>
        <w:t xml:space="preserve">Dalej jest Trójmiasto ze średnią </w:t>
      </w:r>
      <w:r w:rsidR="00836E56">
        <w:rPr>
          <w:rFonts w:asciiTheme="majorHAnsi" w:hAnsiTheme="majorHAnsi" w:cstheme="majorHAnsi"/>
          <w:sz w:val="22"/>
          <w:szCs w:val="22"/>
        </w:rPr>
        <w:t xml:space="preserve">19,2 </w:t>
      </w:r>
      <w:r>
        <w:rPr>
          <w:rFonts w:asciiTheme="majorHAnsi" w:hAnsiTheme="majorHAnsi" w:cstheme="majorHAnsi"/>
          <w:sz w:val="22"/>
          <w:szCs w:val="22"/>
        </w:rPr>
        <w:t>tys. z</w:t>
      </w:r>
      <w:r w:rsidR="006E3D8C">
        <w:rPr>
          <w:rFonts w:asciiTheme="majorHAnsi" w:hAnsiTheme="majorHAnsi" w:cstheme="majorHAnsi"/>
          <w:sz w:val="22"/>
          <w:szCs w:val="22"/>
        </w:rPr>
        <w:t>ł za mkw.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52529">
        <w:rPr>
          <w:rFonts w:asciiTheme="majorHAnsi" w:hAnsiTheme="majorHAnsi" w:cstheme="majorHAnsi"/>
          <w:sz w:val="22"/>
          <w:szCs w:val="22"/>
        </w:rPr>
        <w:t>(</w:t>
      </w:r>
      <w:r w:rsidR="00836E56">
        <w:rPr>
          <w:rFonts w:asciiTheme="majorHAnsi" w:hAnsiTheme="majorHAnsi" w:cstheme="majorHAnsi"/>
          <w:sz w:val="22"/>
          <w:szCs w:val="22"/>
        </w:rPr>
        <w:t xml:space="preserve">jedyny spadek w zestawieniu </w:t>
      </w:r>
      <w:r w:rsidRPr="00D52529">
        <w:rPr>
          <w:rFonts w:asciiTheme="majorHAnsi" w:hAnsiTheme="majorHAnsi" w:cstheme="majorHAnsi"/>
          <w:sz w:val="22"/>
          <w:szCs w:val="22"/>
        </w:rPr>
        <w:t>o</w:t>
      </w:r>
      <w:r w:rsidR="00A91F46">
        <w:rPr>
          <w:rFonts w:asciiTheme="majorHAnsi" w:hAnsiTheme="majorHAnsi" w:cstheme="majorHAnsi"/>
          <w:sz w:val="22"/>
          <w:szCs w:val="22"/>
        </w:rPr>
        <w:t> </w:t>
      </w:r>
      <w:r w:rsidR="00836E56">
        <w:rPr>
          <w:rFonts w:asciiTheme="majorHAnsi" w:hAnsiTheme="majorHAnsi" w:cstheme="majorHAnsi"/>
          <w:sz w:val="22"/>
          <w:szCs w:val="22"/>
        </w:rPr>
        <w:t>4</w:t>
      </w:r>
      <w:r w:rsidRPr="00D52529">
        <w:rPr>
          <w:rFonts w:asciiTheme="majorHAnsi" w:hAnsiTheme="majorHAnsi" w:cstheme="majorHAnsi"/>
          <w:sz w:val="22"/>
          <w:szCs w:val="22"/>
        </w:rPr>
        <w:t>% wobec 201</w:t>
      </w:r>
      <w:r w:rsidR="00836E56">
        <w:rPr>
          <w:rFonts w:asciiTheme="majorHAnsi" w:hAnsiTheme="majorHAnsi" w:cstheme="majorHAnsi"/>
          <w:sz w:val="22"/>
          <w:szCs w:val="22"/>
        </w:rPr>
        <w:t>8</w:t>
      </w:r>
      <w:r w:rsidRPr="00D52529">
        <w:rPr>
          <w:rFonts w:asciiTheme="majorHAnsi" w:hAnsiTheme="majorHAnsi" w:cstheme="majorHAnsi"/>
          <w:sz w:val="22"/>
          <w:szCs w:val="22"/>
        </w:rPr>
        <w:t xml:space="preserve">). Na kolejnej pozycji znalazł się Wrocław ze średnią ceną </w:t>
      </w:r>
      <w:r w:rsidR="00836E56">
        <w:rPr>
          <w:rFonts w:asciiTheme="majorHAnsi" w:hAnsiTheme="majorHAnsi" w:cstheme="majorHAnsi"/>
          <w:sz w:val="22"/>
          <w:szCs w:val="22"/>
        </w:rPr>
        <w:t xml:space="preserve">17,1 </w:t>
      </w:r>
      <w:r>
        <w:rPr>
          <w:rFonts w:asciiTheme="majorHAnsi" w:hAnsiTheme="majorHAnsi" w:cstheme="majorHAnsi"/>
          <w:sz w:val="22"/>
          <w:szCs w:val="22"/>
        </w:rPr>
        <w:t xml:space="preserve">tys. zł </w:t>
      </w:r>
      <w:r w:rsidRPr="00D52529">
        <w:rPr>
          <w:rFonts w:asciiTheme="majorHAnsi" w:hAnsiTheme="majorHAnsi" w:cstheme="majorHAnsi"/>
          <w:sz w:val="22"/>
          <w:szCs w:val="22"/>
        </w:rPr>
        <w:t xml:space="preserve">za </w:t>
      </w:r>
      <w:r w:rsidR="006E3D8C">
        <w:rPr>
          <w:rFonts w:asciiTheme="majorHAnsi" w:hAnsiTheme="majorHAnsi" w:cstheme="majorHAnsi"/>
          <w:sz w:val="22"/>
          <w:szCs w:val="22"/>
        </w:rPr>
        <w:t xml:space="preserve">mkw. </w:t>
      </w:r>
      <w:r w:rsidRPr="00D52529">
        <w:rPr>
          <w:rFonts w:asciiTheme="majorHAnsi" w:hAnsiTheme="majorHAnsi" w:cstheme="majorHAnsi"/>
          <w:sz w:val="22"/>
          <w:szCs w:val="22"/>
        </w:rPr>
        <w:t xml:space="preserve">(wzrost o </w:t>
      </w:r>
      <w:r w:rsidR="00836E56">
        <w:rPr>
          <w:rFonts w:asciiTheme="majorHAnsi" w:hAnsiTheme="majorHAnsi" w:cstheme="majorHAnsi"/>
          <w:sz w:val="22"/>
          <w:szCs w:val="22"/>
        </w:rPr>
        <w:t>6</w:t>
      </w:r>
      <w:r w:rsidRPr="00D52529">
        <w:rPr>
          <w:rFonts w:asciiTheme="majorHAnsi" w:hAnsiTheme="majorHAnsi" w:cstheme="majorHAnsi"/>
          <w:sz w:val="22"/>
          <w:szCs w:val="22"/>
        </w:rPr>
        <w:t>% wobec 201</w:t>
      </w:r>
      <w:r w:rsidR="00836E56">
        <w:rPr>
          <w:rFonts w:asciiTheme="majorHAnsi" w:hAnsiTheme="majorHAnsi" w:cstheme="majorHAnsi"/>
          <w:sz w:val="22"/>
          <w:szCs w:val="22"/>
        </w:rPr>
        <w:t>8</w:t>
      </w:r>
      <w:r w:rsidRPr="00D52529">
        <w:rPr>
          <w:rFonts w:asciiTheme="majorHAnsi" w:hAnsiTheme="majorHAnsi" w:cstheme="majorHAnsi"/>
          <w:sz w:val="22"/>
          <w:szCs w:val="22"/>
        </w:rPr>
        <w:t xml:space="preserve">). Kolejne w zestawieniu są Kraków – </w:t>
      </w:r>
      <w:r w:rsidR="00836E56">
        <w:rPr>
          <w:rFonts w:asciiTheme="majorHAnsi" w:hAnsiTheme="majorHAnsi" w:cstheme="majorHAnsi"/>
          <w:sz w:val="22"/>
          <w:szCs w:val="22"/>
        </w:rPr>
        <w:t>16,5</w:t>
      </w:r>
      <w:r>
        <w:rPr>
          <w:rFonts w:asciiTheme="majorHAnsi" w:hAnsiTheme="majorHAnsi" w:cstheme="majorHAnsi"/>
          <w:sz w:val="22"/>
          <w:szCs w:val="22"/>
        </w:rPr>
        <w:t xml:space="preserve"> tys. zł </w:t>
      </w:r>
      <w:r w:rsidRPr="00D52529">
        <w:rPr>
          <w:rFonts w:asciiTheme="majorHAnsi" w:hAnsiTheme="majorHAnsi" w:cstheme="majorHAnsi"/>
          <w:sz w:val="22"/>
          <w:szCs w:val="22"/>
        </w:rPr>
        <w:t xml:space="preserve">za </w:t>
      </w:r>
      <w:r w:rsidR="006E3D8C">
        <w:rPr>
          <w:rFonts w:asciiTheme="majorHAnsi" w:hAnsiTheme="majorHAnsi" w:cstheme="majorHAnsi"/>
          <w:sz w:val="22"/>
          <w:szCs w:val="22"/>
        </w:rPr>
        <w:t>mkw.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52529">
        <w:rPr>
          <w:rFonts w:asciiTheme="majorHAnsi" w:hAnsiTheme="majorHAnsi" w:cstheme="majorHAnsi"/>
          <w:sz w:val="22"/>
          <w:szCs w:val="22"/>
        </w:rPr>
        <w:t xml:space="preserve">(wzrost o </w:t>
      </w:r>
      <w:r w:rsidR="00836E56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D52529">
        <w:rPr>
          <w:rFonts w:asciiTheme="majorHAnsi" w:hAnsiTheme="majorHAnsi" w:cstheme="majorHAnsi"/>
          <w:sz w:val="22"/>
          <w:szCs w:val="22"/>
        </w:rPr>
        <w:t xml:space="preserve">%) oraz Poznań – </w:t>
      </w:r>
      <w:r>
        <w:rPr>
          <w:rFonts w:asciiTheme="majorHAnsi" w:hAnsiTheme="majorHAnsi" w:cstheme="majorHAnsi"/>
          <w:sz w:val="22"/>
          <w:szCs w:val="22"/>
        </w:rPr>
        <w:t>1</w:t>
      </w:r>
      <w:r w:rsidR="00836E56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 xml:space="preserve"> tys. zł </w:t>
      </w:r>
      <w:r w:rsidRPr="00D52529">
        <w:rPr>
          <w:rFonts w:asciiTheme="majorHAnsi" w:hAnsiTheme="majorHAnsi" w:cstheme="majorHAnsi"/>
          <w:sz w:val="22"/>
          <w:szCs w:val="22"/>
        </w:rPr>
        <w:t xml:space="preserve">za </w:t>
      </w:r>
      <w:r w:rsidR="006E3D8C">
        <w:rPr>
          <w:rFonts w:asciiTheme="majorHAnsi" w:hAnsiTheme="majorHAnsi" w:cstheme="majorHAnsi"/>
          <w:sz w:val="22"/>
          <w:szCs w:val="22"/>
        </w:rPr>
        <w:t>mkw.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52529">
        <w:rPr>
          <w:rFonts w:asciiTheme="majorHAnsi" w:hAnsiTheme="majorHAnsi" w:cstheme="majorHAnsi"/>
          <w:sz w:val="22"/>
          <w:szCs w:val="22"/>
        </w:rPr>
        <w:t xml:space="preserve">(wzrost o </w:t>
      </w:r>
      <w:r w:rsidR="00836E56">
        <w:rPr>
          <w:rFonts w:asciiTheme="majorHAnsi" w:hAnsiTheme="majorHAnsi" w:cstheme="majorHAnsi"/>
          <w:sz w:val="22"/>
          <w:szCs w:val="22"/>
        </w:rPr>
        <w:t>8</w:t>
      </w:r>
      <w:r w:rsidRPr="00D52529">
        <w:rPr>
          <w:rFonts w:asciiTheme="majorHAnsi" w:hAnsiTheme="majorHAnsi" w:cstheme="majorHAnsi"/>
          <w:sz w:val="22"/>
          <w:szCs w:val="22"/>
        </w:rPr>
        <w:t>%).</w:t>
      </w:r>
      <w:r w:rsidR="00CC3772">
        <w:rPr>
          <w:rFonts w:asciiTheme="majorHAnsi" w:hAnsiTheme="majorHAnsi" w:cstheme="majorHAnsi"/>
          <w:sz w:val="22"/>
          <w:szCs w:val="22"/>
        </w:rPr>
        <w:t xml:space="preserve"> </w:t>
      </w:r>
      <w:r w:rsidR="00326E1E">
        <w:rPr>
          <w:rFonts w:asciiTheme="majorHAnsi" w:hAnsiTheme="majorHAnsi" w:cstheme="majorHAnsi"/>
          <w:sz w:val="22"/>
          <w:szCs w:val="22"/>
        </w:rPr>
        <w:t>Wartość rynku nieruchomości premium w 7 analizowanych miastach wyniosła w 201</w:t>
      </w:r>
      <w:r w:rsidR="00836E56">
        <w:rPr>
          <w:rFonts w:asciiTheme="majorHAnsi" w:hAnsiTheme="majorHAnsi" w:cstheme="majorHAnsi"/>
          <w:sz w:val="22"/>
          <w:szCs w:val="22"/>
        </w:rPr>
        <w:t>9</w:t>
      </w:r>
      <w:r w:rsidR="00326E1E">
        <w:rPr>
          <w:rFonts w:asciiTheme="majorHAnsi" w:hAnsiTheme="majorHAnsi" w:cstheme="majorHAnsi"/>
          <w:sz w:val="22"/>
          <w:szCs w:val="22"/>
        </w:rPr>
        <w:t xml:space="preserve"> roku 1,</w:t>
      </w:r>
      <w:r w:rsidR="00836E56">
        <w:rPr>
          <w:rFonts w:asciiTheme="majorHAnsi" w:hAnsiTheme="majorHAnsi" w:cstheme="majorHAnsi"/>
          <w:sz w:val="22"/>
          <w:szCs w:val="22"/>
        </w:rPr>
        <w:t>818</w:t>
      </w:r>
      <w:r w:rsidR="00326E1E">
        <w:rPr>
          <w:rFonts w:asciiTheme="majorHAnsi" w:hAnsiTheme="majorHAnsi" w:cstheme="majorHAnsi"/>
          <w:sz w:val="22"/>
          <w:szCs w:val="22"/>
        </w:rPr>
        <w:t xml:space="preserve"> mld zł. W Warszawie urósł on do poziomu </w:t>
      </w:r>
      <w:r w:rsidR="00836E56">
        <w:rPr>
          <w:rFonts w:asciiTheme="majorHAnsi" w:hAnsiTheme="majorHAnsi" w:cstheme="majorHAnsi"/>
          <w:sz w:val="22"/>
          <w:szCs w:val="22"/>
        </w:rPr>
        <w:t>779</w:t>
      </w:r>
      <w:r w:rsidR="00326E1E">
        <w:rPr>
          <w:rFonts w:asciiTheme="majorHAnsi" w:hAnsiTheme="majorHAnsi" w:cstheme="majorHAnsi"/>
          <w:sz w:val="22"/>
          <w:szCs w:val="22"/>
        </w:rPr>
        <w:t xml:space="preserve"> mln zł, w Krakowie </w:t>
      </w:r>
      <w:r w:rsidR="00836E56">
        <w:rPr>
          <w:rFonts w:asciiTheme="majorHAnsi" w:hAnsiTheme="majorHAnsi" w:cstheme="majorHAnsi"/>
          <w:sz w:val="22"/>
          <w:szCs w:val="22"/>
        </w:rPr>
        <w:t xml:space="preserve">314 </w:t>
      </w:r>
      <w:r w:rsidR="00326E1E">
        <w:rPr>
          <w:rFonts w:asciiTheme="majorHAnsi" w:hAnsiTheme="majorHAnsi" w:cstheme="majorHAnsi"/>
          <w:sz w:val="22"/>
          <w:szCs w:val="22"/>
        </w:rPr>
        <w:t xml:space="preserve">mln zł a w Trójmieście </w:t>
      </w:r>
      <w:r w:rsidR="00836E56">
        <w:rPr>
          <w:rFonts w:asciiTheme="majorHAnsi" w:hAnsiTheme="majorHAnsi" w:cstheme="majorHAnsi"/>
          <w:sz w:val="22"/>
          <w:szCs w:val="22"/>
        </w:rPr>
        <w:t xml:space="preserve">234 </w:t>
      </w:r>
      <w:r w:rsidR="00326E1E">
        <w:rPr>
          <w:rFonts w:asciiTheme="majorHAnsi" w:hAnsiTheme="majorHAnsi" w:cstheme="majorHAnsi"/>
          <w:sz w:val="22"/>
          <w:szCs w:val="22"/>
        </w:rPr>
        <w:t xml:space="preserve">mln zł. Kolejne miejsca zajęły Katowice – </w:t>
      </w:r>
      <w:r w:rsidR="00836E56">
        <w:rPr>
          <w:rFonts w:asciiTheme="majorHAnsi" w:hAnsiTheme="majorHAnsi" w:cstheme="majorHAnsi"/>
          <w:sz w:val="22"/>
          <w:szCs w:val="22"/>
        </w:rPr>
        <w:t>154</w:t>
      </w:r>
      <w:r w:rsidR="00326E1E">
        <w:rPr>
          <w:rFonts w:asciiTheme="majorHAnsi" w:hAnsiTheme="majorHAnsi" w:cstheme="majorHAnsi"/>
          <w:sz w:val="22"/>
          <w:szCs w:val="22"/>
        </w:rPr>
        <w:t xml:space="preserve"> mln zł, Wrocław – </w:t>
      </w:r>
      <w:r w:rsidR="00836E56">
        <w:rPr>
          <w:rFonts w:asciiTheme="majorHAnsi" w:hAnsiTheme="majorHAnsi" w:cstheme="majorHAnsi"/>
          <w:sz w:val="22"/>
          <w:szCs w:val="22"/>
        </w:rPr>
        <w:t xml:space="preserve">142 </w:t>
      </w:r>
      <w:r w:rsidR="00326E1E">
        <w:rPr>
          <w:rFonts w:asciiTheme="majorHAnsi" w:hAnsiTheme="majorHAnsi" w:cstheme="majorHAnsi"/>
          <w:sz w:val="22"/>
          <w:szCs w:val="22"/>
        </w:rPr>
        <w:t xml:space="preserve">mln zł, </w:t>
      </w:r>
      <w:r w:rsidR="00836E56">
        <w:rPr>
          <w:rFonts w:asciiTheme="majorHAnsi" w:hAnsiTheme="majorHAnsi" w:cstheme="majorHAnsi"/>
          <w:sz w:val="22"/>
          <w:szCs w:val="22"/>
        </w:rPr>
        <w:t xml:space="preserve">Łódź – 130 mln zł i </w:t>
      </w:r>
      <w:r w:rsidR="00326E1E">
        <w:rPr>
          <w:rFonts w:asciiTheme="majorHAnsi" w:hAnsiTheme="majorHAnsi" w:cstheme="majorHAnsi"/>
          <w:sz w:val="22"/>
          <w:szCs w:val="22"/>
        </w:rPr>
        <w:t xml:space="preserve">Poznań – </w:t>
      </w:r>
      <w:r w:rsidR="00836E56">
        <w:rPr>
          <w:rFonts w:asciiTheme="majorHAnsi" w:hAnsiTheme="majorHAnsi" w:cstheme="majorHAnsi"/>
          <w:sz w:val="22"/>
          <w:szCs w:val="22"/>
        </w:rPr>
        <w:t xml:space="preserve">65 </w:t>
      </w:r>
      <w:r w:rsidR="00326E1E">
        <w:rPr>
          <w:rFonts w:asciiTheme="majorHAnsi" w:hAnsiTheme="majorHAnsi" w:cstheme="majorHAnsi"/>
          <w:sz w:val="22"/>
          <w:szCs w:val="22"/>
        </w:rPr>
        <w:t>mln zł</w:t>
      </w:r>
      <w:r w:rsidR="00836E5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26677EB" w14:textId="77777777" w:rsidR="000B0A22" w:rsidRDefault="000B0A22" w:rsidP="004643AD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920FEA" w14:textId="4921D7F4" w:rsidR="004643AD" w:rsidRPr="00CC3772" w:rsidRDefault="004643AD" w:rsidP="004643AD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C3772">
        <w:rPr>
          <w:rFonts w:asciiTheme="majorHAnsi" w:hAnsiTheme="majorHAnsi" w:cstheme="majorHAnsi"/>
          <w:sz w:val="18"/>
          <w:szCs w:val="18"/>
        </w:rPr>
        <w:t xml:space="preserve">Marka High Level Sales &amp; Marketing definiuje rynek nieruchomości </w:t>
      </w:r>
      <w:r w:rsidR="001E6B2F" w:rsidRPr="00CC3772">
        <w:rPr>
          <w:rFonts w:asciiTheme="majorHAnsi" w:hAnsiTheme="majorHAnsi" w:cstheme="majorHAnsi"/>
          <w:sz w:val="18"/>
          <w:szCs w:val="18"/>
        </w:rPr>
        <w:t>p</w:t>
      </w:r>
      <w:r w:rsidRPr="00CC3772">
        <w:rPr>
          <w:rFonts w:asciiTheme="majorHAnsi" w:hAnsiTheme="majorHAnsi" w:cstheme="majorHAnsi"/>
          <w:sz w:val="18"/>
          <w:szCs w:val="18"/>
        </w:rPr>
        <w:t xml:space="preserve">remium w Polsce dla najbardziej wymagających </w:t>
      </w:r>
      <w:r w:rsidR="001E6B2F" w:rsidRPr="00CC3772">
        <w:rPr>
          <w:rFonts w:asciiTheme="majorHAnsi" w:hAnsiTheme="majorHAnsi" w:cstheme="majorHAnsi"/>
          <w:sz w:val="18"/>
          <w:szCs w:val="18"/>
        </w:rPr>
        <w:t>k</w:t>
      </w:r>
      <w:r w:rsidRPr="00CC3772">
        <w:rPr>
          <w:rFonts w:asciiTheme="majorHAnsi" w:hAnsiTheme="majorHAnsi" w:cstheme="majorHAnsi"/>
          <w:sz w:val="18"/>
          <w:szCs w:val="18"/>
        </w:rPr>
        <w:t>lientów</w:t>
      </w:r>
      <w:r w:rsidR="00C250D4" w:rsidRPr="00CC3772">
        <w:rPr>
          <w:rFonts w:asciiTheme="majorHAnsi" w:hAnsiTheme="majorHAnsi" w:cstheme="majorHAnsi"/>
          <w:sz w:val="18"/>
          <w:szCs w:val="18"/>
        </w:rPr>
        <w:t>, oferując</w:t>
      </w:r>
      <w:r w:rsidRPr="00CC3772">
        <w:rPr>
          <w:rFonts w:asciiTheme="majorHAnsi" w:hAnsiTheme="majorHAnsi" w:cstheme="majorHAnsi"/>
          <w:sz w:val="18"/>
          <w:szCs w:val="18"/>
        </w:rPr>
        <w:t xml:space="preserve"> wybór jedynych w swojej klasie, starannie wyselekcjonowanych </w:t>
      </w:r>
      <w:r w:rsidR="00C250D4" w:rsidRPr="00CC3772">
        <w:rPr>
          <w:rFonts w:asciiTheme="majorHAnsi" w:hAnsiTheme="majorHAnsi" w:cstheme="majorHAnsi"/>
          <w:sz w:val="18"/>
          <w:szCs w:val="18"/>
        </w:rPr>
        <w:t>d</w:t>
      </w:r>
      <w:r w:rsidRPr="00CC3772">
        <w:rPr>
          <w:rFonts w:asciiTheme="majorHAnsi" w:hAnsiTheme="majorHAnsi" w:cstheme="majorHAnsi"/>
          <w:sz w:val="18"/>
          <w:szCs w:val="18"/>
        </w:rPr>
        <w:t>omów i</w:t>
      </w:r>
      <w:r w:rsidR="00611BE4" w:rsidRPr="00CC3772">
        <w:rPr>
          <w:rFonts w:asciiTheme="majorHAnsi" w:hAnsiTheme="majorHAnsi" w:cstheme="majorHAnsi"/>
          <w:sz w:val="18"/>
          <w:szCs w:val="18"/>
        </w:rPr>
        <w:t> </w:t>
      </w:r>
      <w:r w:rsidR="00C250D4" w:rsidRPr="00CC3772">
        <w:rPr>
          <w:rFonts w:asciiTheme="majorHAnsi" w:hAnsiTheme="majorHAnsi" w:cstheme="majorHAnsi"/>
          <w:sz w:val="18"/>
          <w:szCs w:val="18"/>
        </w:rPr>
        <w:t>a</w:t>
      </w:r>
      <w:r w:rsidRPr="00CC3772">
        <w:rPr>
          <w:rFonts w:asciiTheme="majorHAnsi" w:hAnsiTheme="majorHAnsi" w:cstheme="majorHAnsi"/>
          <w:sz w:val="18"/>
          <w:szCs w:val="18"/>
        </w:rPr>
        <w:t>partamentów. Zespół HLSM tworzy grupa doświadczonych ekspertów o unikalnym doświadczeniu zbudowanym przy projektach Cosmopolitan Twarda 4 oraz Park Lane w Warszawie. Kompetencje obejmują tworzenie indywidualnych strategii pozycjonowania projektów, marketingu i sprzedaży. HLSM wyznacza i kreuje nowe trendy w prezentacji projektów ekskluzywnych.</w:t>
      </w:r>
      <w:r w:rsidR="00A06EDE" w:rsidRPr="00CC3772">
        <w:rPr>
          <w:rFonts w:asciiTheme="majorHAnsi" w:hAnsiTheme="majorHAnsi" w:cstheme="majorHAnsi"/>
          <w:sz w:val="18"/>
          <w:szCs w:val="18"/>
        </w:rPr>
        <w:t xml:space="preserve"> </w:t>
      </w:r>
      <w:r w:rsidR="00AB28AA" w:rsidRPr="00CC3772">
        <w:rPr>
          <w:rFonts w:asciiTheme="majorHAnsi" w:hAnsiTheme="majorHAnsi" w:cstheme="majorHAnsi"/>
          <w:sz w:val="18"/>
          <w:szCs w:val="18"/>
        </w:rPr>
        <w:t>Marka należy do Grupy Tacit Investment.</w:t>
      </w:r>
    </w:p>
    <w:p w14:paraId="2F9D319A" w14:textId="6F4F0FE7" w:rsidR="000E2751" w:rsidRDefault="0065781E" w:rsidP="000067B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--------------------------------------------------------------------------------------------------------------------------------</w:t>
      </w:r>
    </w:p>
    <w:p w14:paraId="61C61546" w14:textId="3973ED63" w:rsidR="00D24692" w:rsidRDefault="00786521" w:rsidP="000067B2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CC3772">
        <w:rPr>
          <w:rFonts w:asciiTheme="majorHAnsi" w:hAnsiTheme="majorHAnsi" w:cstheme="majorHAnsi"/>
          <w:sz w:val="16"/>
          <w:szCs w:val="16"/>
        </w:rPr>
        <w:t xml:space="preserve">Dane </w:t>
      </w:r>
      <w:r w:rsidR="008F61FF" w:rsidRPr="00CC3772">
        <w:rPr>
          <w:rFonts w:asciiTheme="majorHAnsi" w:hAnsiTheme="majorHAnsi" w:cstheme="majorHAnsi"/>
          <w:sz w:val="16"/>
          <w:szCs w:val="16"/>
        </w:rPr>
        <w:t>analizowane</w:t>
      </w:r>
      <w:r w:rsidR="000B210A" w:rsidRPr="00CC3772">
        <w:rPr>
          <w:rFonts w:asciiTheme="majorHAnsi" w:hAnsiTheme="majorHAnsi" w:cstheme="majorHAnsi"/>
          <w:sz w:val="16"/>
          <w:szCs w:val="16"/>
        </w:rPr>
        <w:t xml:space="preserve"> w </w:t>
      </w:r>
      <w:r w:rsidRPr="00CC3772">
        <w:rPr>
          <w:rFonts w:asciiTheme="majorHAnsi" w:hAnsiTheme="majorHAnsi" w:cstheme="majorHAnsi"/>
          <w:sz w:val="16"/>
          <w:szCs w:val="16"/>
        </w:rPr>
        <w:t>rapor</w:t>
      </w:r>
      <w:r w:rsidR="000B210A" w:rsidRPr="00CC3772">
        <w:rPr>
          <w:rFonts w:asciiTheme="majorHAnsi" w:hAnsiTheme="majorHAnsi" w:cstheme="majorHAnsi"/>
          <w:sz w:val="16"/>
          <w:szCs w:val="16"/>
        </w:rPr>
        <w:t>cie</w:t>
      </w:r>
      <w:r w:rsidRPr="00CC3772">
        <w:rPr>
          <w:rFonts w:asciiTheme="majorHAnsi" w:hAnsiTheme="majorHAnsi" w:cstheme="majorHAnsi"/>
          <w:sz w:val="16"/>
          <w:szCs w:val="16"/>
        </w:rPr>
        <w:t xml:space="preserve"> HLSM pochodzą </w:t>
      </w:r>
      <w:r w:rsidR="000B210A" w:rsidRPr="00CC3772">
        <w:rPr>
          <w:rFonts w:asciiTheme="majorHAnsi" w:hAnsiTheme="majorHAnsi" w:cstheme="majorHAnsi"/>
          <w:sz w:val="16"/>
          <w:szCs w:val="16"/>
        </w:rPr>
        <w:t xml:space="preserve">z bazy </w:t>
      </w:r>
      <w:proofErr w:type="spellStart"/>
      <w:r w:rsidRPr="00CC3772">
        <w:rPr>
          <w:rFonts w:asciiTheme="majorHAnsi" w:hAnsiTheme="majorHAnsi" w:cstheme="majorHAnsi"/>
          <w:sz w:val="16"/>
          <w:szCs w:val="16"/>
        </w:rPr>
        <w:t>RedNet</w:t>
      </w:r>
      <w:proofErr w:type="spellEnd"/>
      <w:r w:rsidRPr="00CC3772">
        <w:rPr>
          <w:rFonts w:asciiTheme="majorHAnsi" w:hAnsiTheme="majorHAnsi" w:cstheme="majorHAnsi"/>
          <w:sz w:val="16"/>
          <w:szCs w:val="16"/>
        </w:rPr>
        <w:t xml:space="preserve"> Property Group</w:t>
      </w:r>
      <w:r w:rsidR="008F61FF" w:rsidRPr="00CC3772">
        <w:rPr>
          <w:rFonts w:asciiTheme="majorHAnsi" w:hAnsiTheme="majorHAnsi" w:cstheme="majorHAnsi"/>
          <w:sz w:val="16"/>
          <w:szCs w:val="16"/>
        </w:rPr>
        <w:t>,</w:t>
      </w:r>
      <w:r w:rsidR="00BA329C" w:rsidRPr="00CC3772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BA329C" w:rsidRPr="00CC3772">
        <w:rPr>
          <w:rFonts w:asciiTheme="majorHAnsi" w:hAnsiTheme="majorHAnsi" w:cstheme="majorHAnsi"/>
          <w:sz w:val="16"/>
          <w:szCs w:val="16"/>
        </w:rPr>
        <w:t>Cenatoriu</w:t>
      </w:r>
      <w:r w:rsidR="00A91F46" w:rsidRPr="00CC3772">
        <w:rPr>
          <w:rFonts w:asciiTheme="majorHAnsi" w:hAnsiTheme="majorHAnsi" w:cstheme="majorHAnsi"/>
          <w:sz w:val="16"/>
          <w:szCs w:val="16"/>
        </w:rPr>
        <w:t>m</w:t>
      </w:r>
      <w:proofErr w:type="spellEnd"/>
      <w:r w:rsidR="00A91F46" w:rsidRPr="00CC3772">
        <w:rPr>
          <w:rFonts w:asciiTheme="majorHAnsi" w:hAnsiTheme="majorHAnsi" w:cstheme="majorHAnsi"/>
          <w:sz w:val="16"/>
          <w:szCs w:val="16"/>
        </w:rPr>
        <w:t xml:space="preserve"> oraz </w:t>
      </w:r>
      <w:r w:rsidR="008F61FF" w:rsidRPr="00CC3772">
        <w:rPr>
          <w:rFonts w:asciiTheme="majorHAnsi" w:hAnsiTheme="majorHAnsi" w:cstheme="majorHAnsi"/>
          <w:sz w:val="16"/>
          <w:szCs w:val="16"/>
        </w:rPr>
        <w:t>rejestrów własnych.</w:t>
      </w:r>
      <w:r w:rsidR="009077DC" w:rsidRPr="00CC3772">
        <w:rPr>
          <w:rFonts w:asciiTheme="majorHAnsi" w:hAnsiTheme="majorHAnsi" w:cstheme="majorHAnsi"/>
          <w:sz w:val="16"/>
          <w:szCs w:val="16"/>
        </w:rPr>
        <w:t xml:space="preserve"> </w:t>
      </w:r>
      <w:r w:rsidR="008F61FF" w:rsidRPr="00CC3772">
        <w:rPr>
          <w:rFonts w:asciiTheme="majorHAnsi" w:hAnsiTheme="majorHAnsi" w:cstheme="majorHAnsi"/>
          <w:sz w:val="16"/>
          <w:szCs w:val="16"/>
        </w:rPr>
        <w:t xml:space="preserve">Analizowano ceny ofertowe </w:t>
      </w:r>
      <w:r w:rsidR="00D52529" w:rsidRPr="00CC3772">
        <w:rPr>
          <w:rFonts w:asciiTheme="majorHAnsi" w:hAnsiTheme="majorHAnsi" w:cstheme="majorHAnsi"/>
          <w:sz w:val="16"/>
          <w:szCs w:val="16"/>
        </w:rPr>
        <w:t xml:space="preserve">brutto </w:t>
      </w:r>
      <w:r w:rsidR="008F61FF" w:rsidRPr="00CC3772">
        <w:rPr>
          <w:rFonts w:asciiTheme="majorHAnsi" w:hAnsiTheme="majorHAnsi" w:cstheme="majorHAnsi"/>
          <w:sz w:val="16"/>
          <w:szCs w:val="16"/>
        </w:rPr>
        <w:t>na rynku pierwotnym oraz w przypadku top transakcji, także transakcyjne na rynk</w:t>
      </w:r>
      <w:r w:rsidR="00462777" w:rsidRPr="00CC3772">
        <w:rPr>
          <w:rFonts w:asciiTheme="majorHAnsi" w:hAnsiTheme="majorHAnsi" w:cstheme="majorHAnsi"/>
          <w:sz w:val="16"/>
          <w:szCs w:val="16"/>
        </w:rPr>
        <w:t>ach pierwotnym i</w:t>
      </w:r>
      <w:r w:rsidR="00611BE4" w:rsidRPr="00CC3772">
        <w:rPr>
          <w:rFonts w:asciiTheme="majorHAnsi" w:hAnsiTheme="majorHAnsi" w:cstheme="majorHAnsi"/>
          <w:sz w:val="16"/>
          <w:szCs w:val="16"/>
        </w:rPr>
        <w:t> </w:t>
      </w:r>
      <w:r w:rsidR="008F61FF" w:rsidRPr="00CC3772">
        <w:rPr>
          <w:rFonts w:asciiTheme="majorHAnsi" w:hAnsiTheme="majorHAnsi" w:cstheme="majorHAnsi"/>
          <w:sz w:val="16"/>
          <w:szCs w:val="16"/>
        </w:rPr>
        <w:t xml:space="preserve">wtórnym. </w:t>
      </w:r>
      <w:r w:rsidR="00A80C8A" w:rsidRPr="00CC3772">
        <w:rPr>
          <w:rFonts w:asciiTheme="majorHAnsi" w:hAnsiTheme="majorHAnsi" w:cstheme="majorHAnsi"/>
          <w:sz w:val="16"/>
          <w:szCs w:val="16"/>
        </w:rPr>
        <w:t xml:space="preserve">W raporcie porównano dane z </w:t>
      </w:r>
      <w:r w:rsidR="008F61FF" w:rsidRPr="00CC3772">
        <w:rPr>
          <w:rFonts w:asciiTheme="majorHAnsi" w:hAnsiTheme="majorHAnsi" w:cstheme="majorHAnsi"/>
          <w:sz w:val="16"/>
          <w:szCs w:val="16"/>
        </w:rPr>
        <w:t>lat</w:t>
      </w:r>
      <w:r w:rsidR="00BA329C" w:rsidRPr="00CC3772">
        <w:rPr>
          <w:rFonts w:asciiTheme="majorHAnsi" w:hAnsiTheme="majorHAnsi" w:cstheme="majorHAnsi"/>
          <w:sz w:val="16"/>
          <w:szCs w:val="16"/>
        </w:rPr>
        <w:t xml:space="preserve"> </w:t>
      </w:r>
      <w:r w:rsidR="00A91F46" w:rsidRPr="00CC3772">
        <w:rPr>
          <w:rFonts w:asciiTheme="majorHAnsi" w:hAnsiTheme="majorHAnsi" w:cstheme="majorHAnsi"/>
          <w:sz w:val="16"/>
          <w:szCs w:val="16"/>
        </w:rPr>
        <w:t xml:space="preserve">2020, </w:t>
      </w:r>
      <w:r w:rsidR="00BA329C" w:rsidRPr="00CC3772">
        <w:rPr>
          <w:rFonts w:asciiTheme="majorHAnsi" w:hAnsiTheme="majorHAnsi" w:cstheme="majorHAnsi"/>
          <w:sz w:val="16"/>
          <w:szCs w:val="16"/>
        </w:rPr>
        <w:t>2019,</w:t>
      </w:r>
      <w:r w:rsidR="008F61FF" w:rsidRPr="00CC3772">
        <w:rPr>
          <w:rFonts w:asciiTheme="majorHAnsi" w:hAnsiTheme="majorHAnsi" w:cstheme="majorHAnsi"/>
          <w:sz w:val="16"/>
          <w:szCs w:val="16"/>
        </w:rPr>
        <w:t xml:space="preserve"> </w:t>
      </w:r>
      <w:r w:rsidR="00A80C8A" w:rsidRPr="00CC3772">
        <w:rPr>
          <w:rFonts w:asciiTheme="majorHAnsi" w:hAnsiTheme="majorHAnsi" w:cstheme="majorHAnsi"/>
          <w:sz w:val="16"/>
          <w:szCs w:val="16"/>
        </w:rPr>
        <w:t xml:space="preserve">2018 i 2017. </w:t>
      </w:r>
    </w:p>
    <w:p w14:paraId="2F66BB8B" w14:textId="77777777" w:rsidR="000D4F6C" w:rsidRDefault="000D4F6C" w:rsidP="000067B2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E70D1F0" w14:textId="77777777" w:rsidR="00CC3772" w:rsidRPr="00CC3772" w:rsidRDefault="00CC3772" w:rsidP="000067B2">
      <w:pPr>
        <w:spacing w:line="276" w:lineRule="auto"/>
        <w:jc w:val="both"/>
        <w:rPr>
          <w:rFonts w:cstheme="minorHAnsi"/>
          <w:sz w:val="16"/>
          <w:szCs w:val="16"/>
        </w:rPr>
      </w:pPr>
    </w:p>
    <w:p w14:paraId="17665686" w14:textId="1431673C" w:rsidR="00D24692" w:rsidRPr="00CC3772" w:rsidRDefault="00D948D6" w:rsidP="000D4F6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CC377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Kontakt dla mediów:</w:t>
      </w:r>
      <w:r w:rsidR="00CC3772" w:rsidRPr="00CC377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Pr="00CC3772">
        <w:rPr>
          <w:rFonts w:asciiTheme="majorHAnsi" w:hAnsiTheme="majorHAnsi" w:cstheme="majorHAnsi"/>
          <w:color w:val="000000" w:themeColor="text1"/>
          <w:sz w:val="18"/>
          <w:szCs w:val="18"/>
        </w:rPr>
        <w:t>tel. 783 917 437, 783 917</w:t>
      </w:r>
      <w:r w:rsidR="00CC3772" w:rsidRPr="00CC3772">
        <w:rPr>
          <w:rFonts w:asciiTheme="majorHAnsi" w:hAnsiTheme="majorHAnsi" w:cstheme="majorHAnsi"/>
          <w:color w:val="000000" w:themeColor="text1"/>
          <w:sz w:val="18"/>
          <w:szCs w:val="18"/>
        </w:rPr>
        <w:t> </w:t>
      </w:r>
      <w:r w:rsidRPr="00CC3772">
        <w:rPr>
          <w:rFonts w:asciiTheme="majorHAnsi" w:hAnsiTheme="majorHAnsi" w:cstheme="majorHAnsi"/>
          <w:color w:val="000000" w:themeColor="text1"/>
          <w:sz w:val="18"/>
          <w:szCs w:val="18"/>
        </w:rPr>
        <w:t>263</w:t>
      </w:r>
      <w:r w:rsidR="00CC3772" w:rsidRPr="00CC377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Pr="00CC3772">
        <w:rPr>
          <w:rFonts w:asciiTheme="majorHAnsi" w:hAnsiTheme="majorHAnsi" w:cstheme="majorHAnsi"/>
          <w:color w:val="000000" w:themeColor="text1"/>
          <w:sz w:val="18"/>
          <w:szCs w:val="18"/>
        </w:rPr>
        <w:t>info@prepare.pl</w:t>
      </w:r>
    </w:p>
    <w:sectPr w:rsidR="00D24692" w:rsidRPr="00CC3772" w:rsidSect="00C2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D66A" w14:textId="77777777" w:rsidR="00E763F8" w:rsidRDefault="00E763F8" w:rsidP="007B78EC">
      <w:r>
        <w:separator/>
      </w:r>
    </w:p>
  </w:endnote>
  <w:endnote w:type="continuationSeparator" w:id="0">
    <w:p w14:paraId="7786C5A4" w14:textId="77777777" w:rsidR="00E763F8" w:rsidRDefault="00E763F8" w:rsidP="007B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FE97" w14:textId="77777777" w:rsidR="00E763F8" w:rsidRDefault="00E763F8" w:rsidP="007B78EC">
      <w:r>
        <w:separator/>
      </w:r>
    </w:p>
  </w:footnote>
  <w:footnote w:type="continuationSeparator" w:id="0">
    <w:p w14:paraId="4FA5E53F" w14:textId="77777777" w:rsidR="00E763F8" w:rsidRDefault="00E763F8" w:rsidP="007B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DE1"/>
    <w:multiLevelType w:val="hybridMultilevel"/>
    <w:tmpl w:val="4924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1"/>
    <w:rsid w:val="000067B2"/>
    <w:rsid w:val="00011584"/>
    <w:rsid w:val="00025C4B"/>
    <w:rsid w:val="00033182"/>
    <w:rsid w:val="0003466D"/>
    <w:rsid w:val="0003491B"/>
    <w:rsid w:val="0003535B"/>
    <w:rsid w:val="000359F0"/>
    <w:rsid w:val="00036979"/>
    <w:rsid w:val="00042751"/>
    <w:rsid w:val="0006361A"/>
    <w:rsid w:val="00065EBE"/>
    <w:rsid w:val="0007222C"/>
    <w:rsid w:val="000739A3"/>
    <w:rsid w:val="00074972"/>
    <w:rsid w:val="00076D51"/>
    <w:rsid w:val="000815D5"/>
    <w:rsid w:val="000857C9"/>
    <w:rsid w:val="000911E7"/>
    <w:rsid w:val="00091A8F"/>
    <w:rsid w:val="000A045F"/>
    <w:rsid w:val="000A5008"/>
    <w:rsid w:val="000A5E88"/>
    <w:rsid w:val="000B0A22"/>
    <w:rsid w:val="000B210A"/>
    <w:rsid w:val="000B6717"/>
    <w:rsid w:val="000B6DFA"/>
    <w:rsid w:val="000D4F6C"/>
    <w:rsid w:val="000E2751"/>
    <w:rsid w:val="000E5AA8"/>
    <w:rsid w:val="000E682F"/>
    <w:rsid w:val="000F1563"/>
    <w:rsid w:val="000F66B4"/>
    <w:rsid w:val="001004BC"/>
    <w:rsid w:val="001141CE"/>
    <w:rsid w:val="00114772"/>
    <w:rsid w:val="00116660"/>
    <w:rsid w:val="00117639"/>
    <w:rsid w:val="00124295"/>
    <w:rsid w:val="00126F79"/>
    <w:rsid w:val="00132ECB"/>
    <w:rsid w:val="0013337B"/>
    <w:rsid w:val="00140984"/>
    <w:rsid w:val="00152199"/>
    <w:rsid w:val="001521ED"/>
    <w:rsid w:val="001526C7"/>
    <w:rsid w:val="00154121"/>
    <w:rsid w:val="001551E7"/>
    <w:rsid w:val="001559B0"/>
    <w:rsid w:val="00157D5A"/>
    <w:rsid w:val="00177F67"/>
    <w:rsid w:val="00184892"/>
    <w:rsid w:val="00196FC1"/>
    <w:rsid w:val="001A09D7"/>
    <w:rsid w:val="001A19A5"/>
    <w:rsid w:val="001A5BC3"/>
    <w:rsid w:val="001C1811"/>
    <w:rsid w:val="001C44AE"/>
    <w:rsid w:val="001C7745"/>
    <w:rsid w:val="001D3626"/>
    <w:rsid w:val="001E3480"/>
    <w:rsid w:val="001E57DC"/>
    <w:rsid w:val="001E6B2F"/>
    <w:rsid w:val="001F317A"/>
    <w:rsid w:val="001F4A29"/>
    <w:rsid w:val="001F51F9"/>
    <w:rsid w:val="00201D1F"/>
    <w:rsid w:val="00210A9F"/>
    <w:rsid w:val="0021101C"/>
    <w:rsid w:val="002131C6"/>
    <w:rsid w:val="0021574F"/>
    <w:rsid w:val="00220FDE"/>
    <w:rsid w:val="00222976"/>
    <w:rsid w:val="0022338B"/>
    <w:rsid w:val="00227775"/>
    <w:rsid w:val="002318D1"/>
    <w:rsid w:val="00232416"/>
    <w:rsid w:val="00233967"/>
    <w:rsid w:val="002357D3"/>
    <w:rsid w:val="00237698"/>
    <w:rsid w:val="00246269"/>
    <w:rsid w:val="00256A81"/>
    <w:rsid w:val="0025729E"/>
    <w:rsid w:val="00263A30"/>
    <w:rsid w:val="00264E49"/>
    <w:rsid w:val="002650B8"/>
    <w:rsid w:val="00281751"/>
    <w:rsid w:val="002828E4"/>
    <w:rsid w:val="0028468C"/>
    <w:rsid w:val="002A2400"/>
    <w:rsid w:val="002B5AB9"/>
    <w:rsid w:val="002B6D0E"/>
    <w:rsid w:val="002B799C"/>
    <w:rsid w:val="002C2B30"/>
    <w:rsid w:val="002C79C4"/>
    <w:rsid w:val="002D39C5"/>
    <w:rsid w:val="002D7236"/>
    <w:rsid w:val="002E0454"/>
    <w:rsid w:val="002E0ECE"/>
    <w:rsid w:val="002E41BB"/>
    <w:rsid w:val="002F0E83"/>
    <w:rsid w:val="002F3DAD"/>
    <w:rsid w:val="002F44FF"/>
    <w:rsid w:val="003012FF"/>
    <w:rsid w:val="00302D11"/>
    <w:rsid w:val="00303E04"/>
    <w:rsid w:val="003112AD"/>
    <w:rsid w:val="00312159"/>
    <w:rsid w:val="00312F1A"/>
    <w:rsid w:val="00314509"/>
    <w:rsid w:val="00314E76"/>
    <w:rsid w:val="003173D8"/>
    <w:rsid w:val="0031753D"/>
    <w:rsid w:val="003205EC"/>
    <w:rsid w:val="003217B6"/>
    <w:rsid w:val="00321DC1"/>
    <w:rsid w:val="003238EF"/>
    <w:rsid w:val="00323D6E"/>
    <w:rsid w:val="00325273"/>
    <w:rsid w:val="003252A2"/>
    <w:rsid w:val="00326E1E"/>
    <w:rsid w:val="00330035"/>
    <w:rsid w:val="00331732"/>
    <w:rsid w:val="0033178D"/>
    <w:rsid w:val="003317DE"/>
    <w:rsid w:val="003318CF"/>
    <w:rsid w:val="00332004"/>
    <w:rsid w:val="003333F2"/>
    <w:rsid w:val="00333D8C"/>
    <w:rsid w:val="0033487C"/>
    <w:rsid w:val="0034777D"/>
    <w:rsid w:val="00352B54"/>
    <w:rsid w:val="00354F36"/>
    <w:rsid w:val="00357AD2"/>
    <w:rsid w:val="00364CF7"/>
    <w:rsid w:val="00365FA2"/>
    <w:rsid w:val="00374D65"/>
    <w:rsid w:val="00376AE6"/>
    <w:rsid w:val="00381727"/>
    <w:rsid w:val="003931E9"/>
    <w:rsid w:val="003A21EF"/>
    <w:rsid w:val="003A4E20"/>
    <w:rsid w:val="003B716C"/>
    <w:rsid w:val="003C1F8D"/>
    <w:rsid w:val="003C261A"/>
    <w:rsid w:val="003D0FC0"/>
    <w:rsid w:val="003D5B04"/>
    <w:rsid w:val="003D799A"/>
    <w:rsid w:val="003D7D61"/>
    <w:rsid w:val="003E3747"/>
    <w:rsid w:val="003F676D"/>
    <w:rsid w:val="00400AA0"/>
    <w:rsid w:val="00402174"/>
    <w:rsid w:val="004060AD"/>
    <w:rsid w:val="00415B59"/>
    <w:rsid w:val="00416327"/>
    <w:rsid w:val="00425A5B"/>
    <w:rsid w:val="00427E5A"/>
    <w:rsid w:val="00434E31"/>
    <w:rsid w:val="00435360"/>
    <w:rsid w:val="004419B8"/>
    <w:rsid w:val="0044430C"/>
    <w:rsid w:val="00450886"/>
    <w:rsid w:val="00450F0A"/>
    <w:rsid w:val="00462777"/>
    <w:rsid w:val="00462FD3"/>
    <w:rsid w:val="004643AD"/>
    <w:rsid w:val="00467877"/>
    <w:rsid w:val="00475A03"/>
    <w:rsid w:val="004832E0"/>
    <w:rsid w:val="004A0843"/>
    <w:rsid w:val="004A3F71"/>
    <w:rsid w:val="004B530E"/>
    <w:rsid w:val="004C4D06"/>
    <w:rsid w:val="004C78F2"/>
    <w:rsid w:val="004D2ABD"/>
    <w:rsid w:val="004D6326"/>
    <w:rsid w:val="004D7C67"/>
    <w:rsid w:val="004E1365"/>
    <w:rsid w:val="004E3748"/>
    <w:rsid w:val="004E4EF3"/>
    <w:rsid w:val="004E4EF6"/>
    <w:rsid w:val="004E6DC2"/>
    <w:rsid w:val="004F6769"/>
    <w:rsid w:val="00507FE6"/>
    <w:rsid w:val="005122CD"/>
    <w:rsid w:val="00517E75"/>
    <w:rsid w:val="00522F12"/>
    <w:rsid w:val="00530922"/>
    <w:rsid w:val="00530FD9"/>
    <w:rsid w:val="00531EA8"/>
    <w:rsid w:val="005336A6"/>
    <w:rsid w:val="00535A5A"/>
    <w:rsid w:val="00542268"/>
    <w:rsid w:val="00542505"/>
    <w:rsid w:val="005515A0"/>
    <w:rsid w:val="0055198F"/>
    <w:rsid w:val="005578C7"/>
    <w:rsid w:val="0056043E"/>
    <w:rsid w:val="005634E6"/>
    <w:rsid w:val="005657F7"/>
    <w:rsid w:val="00567E6E"/>
    <w:rsid w:val="00570F49"/>
    <w:rsid w:val="00577934"/>
    <w:rsid w:val="00582D7A"/>
    <w:rsid w:val="0058407C"/>
    <w:rsid w:val="005915CB"/>
    <w:rsid w:val="00596D62"/>
    <w:rsid w:val="005A064F"/>
    <w:rsid w:val="005B4F7B"/>
    <w:rsid w:val="005B575E"/>
    <w:rsid w:val="005C1371"/>
    <w:rsid w:val="005C1D9D"/>
    <w:rsid w:val="005C297D"/>
    <w:rsid w:val="005D6F2D"/>
    <w:rsid w:val="005F4B36"/>
    <w:rsid w:val="00600C92"/>
    <w:rsid w:val="00607C91"/>
    <w:rsid w:val="006109E2"/>
    <w:rsid w:val="00611BE4"/>
    <w:rsid w:val="0061290E"/>
    <w:rsid w:val="00620CF8"/>
    <w:rsid w:val="00624C91"/>
    <w:rsid w:val="00627C31"/>
    <w:rsid w:val="006323B2"/>
    <w:rsid w:val="00635DEE"/>
    <w:rsid w:val="0064192D"/>
    <w:rsid w:val="00644741"/>
    <w:rsid w:val="00645D73"/>
    <w:rsid w:val="00654BAB"/>
    <w:rsid w:val="0065642F"/>
    <w:rsid w:val="0065781E"/>
    <w:rsid w:val="0066095E"/>
    <w:rsid w:val="00664F53"/>
    <w:rsid w:val="00673CA2"/>
    <w:rsid w:val="00673E82"/>
    <w:rsid w:val="00677DF6"/>
    <w:rsid w:val="00683BB6"/>
    <w:rsid w:val="00693413"/>
    <w:rsid w:val="006A2BE2"/>
    <w:rsid w:val="006A69F0"/>
    <w:rsid w:val="006B4CBA"/>
    <w:rsid w:val="006B5F8E"/>
    <w:rsid w:val="006C130B"/>
    <w:rsid w:val="006C7520"/>
    <w:rsid w:val="006D6444"/>
    <w:rsid w:val="006D74F3"/>
    <w:rsid w:val="006E3D8C"/>
    <w:rsid w:val="006E66B9"/>
    <w:rsid w:val="006E7D9E"/>
    <w:rsid w:val="006F415F"/>
    <w:rsid w:val="006F617C"/>
    <w:rsid w:val="00707EE2"/>
    <w:rsid w:val="00715A61"/>
    <w:rsid w:val="00716592"/>
    <w:rsid w:val="00721F04"/>
    <w:rsid w:val="00724D17"/>
    <w:rsid w:val="0072534B"/>
    <w:rsid w:val="007306ED"/>
    <w:rsid w:val="00735DB4"/>
    <w:rsid w:val="007379D6"/>
    <w:rsid w:val="007409EE"/>
    <w:rsid w:val="00745722"/>
    <w:rsid w:val="007513AB"/>
    <w:rsid w:val="00761663"/>
    <w:rsid w:val="0076356E"/>
    <w:rsid w:val="0076361C"/>
    <w:rsid w:val="007719C3"/>
    <w:rsid w:val="00772829"/>
    <w:rsid w:val="00775330"/>
    <w:rsid w:val="00782A5A"/>
    <w:rsid w:val="00786521"/>
    <w:rsid w:val="007A3503"/>
    <w:rsid w:val="007A5753"/>
    <w:rsid w:val="007B78EC"/>
    <w:rsid w:val="007C2791"/>
    <w:rsid w:val="007D179A"/>
    <w:rsid w:val="007E4108"/>
    <w:rsid w:val="007F10FF"/>
    <w:rsid w:val="007F6697"/>
    <w:rsid w:val="007F7591"/>
    <w:rsid w:val="007F7B32"/>
    <w:rsid w:val="008032D2"/>
    <w:rsid w:val="00805EEB"/>
    <w:rsid w:val="0081159D"/>
    <w:rsid w:val="00812113"/>
    <w:rsid w:val="00814491"/>
    <w:rsid w:val="008154DE"/>
    <w:rsid w:val="008245BF"/>
    <w:rsid w:val="00825B2E"/>
    <w:rsid w:val="00836151"/>
    <w:rsid w:val="00836E56"/>
    <w:rsid w:val="0083797F"/>
    <w:rsid w:val="0086474B"/>
    <w:rsid w:val="00870731"/>
    <w:rsid w:val="008716CD"/>
    <w:rsid w:val="00875FC6"/>
    <w:rsid w:val="00881E36"/>
    <w:rsid w:val="008821A4"/>
    <w:rsid w:val="00884B45"/>
    <w:rsid w:val="00897419"/>
    <w:rsid w:val="008A76C7"/>
    <w:rsid w:val="008A7F17"/>
    <w:rsid w:val="008B023B"/>
    <w:rsid w:val="008B682F"/>
    <w:rsid w:val="008C6AB5"/>
    <w:rsid w:val="008D202D"/>
    <w:rsid w:val="008D4860"/>
    <w:rsid w:val="008D7AA9"/>
    <w:rsid w:val="008E2B50"/>
    <w:rsid w:val="008E2F2B"/>
    <w:rsid w:val="008E74D6"/>
    <w:rsid w:val="008F025A"/>
    <w:rsid w:val="008F03F6"/>
    <w:rsid w:val="008F1238"/>
    <w:rsid w:val="008F61FF"/>
    <w:rsid w:val="008F6494"/>
    <w:rsid w:val="00900225"/>
    <w:rsid w:val="0090097C"/>
    <w:rsid w:val="009077DC"/>
    <w:rsid w:val="00910986"/>
    <w:rsid w:val="00911D87"/>
    <w:rsid w:val="00912ECD"/>
    <w:rsid w:val="00931C98"/>
    <w:rsid w:val="0094174F"/>
    <w:rsid w:val="00942997"/>
    <w:rsid w:val="00954494"/>
    <w:rsid w:val="00961004"/>
    <w:rsid w:val="009650F7"/>
    <w:rsid w:val="00976253"/>
    <w:rsid w:val="00980ADE"/>
    <w:rsid w:val="00982563"/>
    <w:rsid w:val="00983B84"/>
    <w:rsid w:val="00983D3C"/>
    <w:rsid w:val="00984713"/>
    <w:rsid w:val="009854BD"/>
    <w:rsid w:val="009862DF"/>
    <w:rsid w:val="00987935"/>
    <w:rsid w:val="0099410D"/>
    <w:rsid w:val="00995D33"/>
    <w:rsid w:val="009A04AA"/>
    <w:rsid w:val="009A7B4F"/>
    <w:rsid w:val="009B3DE3"/>
    <w:rsid w:val="009C09E4"/>
    <w:rsid w:val="009C10F6"/>
    <w:rsid w:val="009C5663"/>
    <w:rsid w:val="009C7376"/>
    <w:rsid w:val="009C79F0"/>
    <w:rsid w:val="009E06F4"/>
    <w:rsid w:val="009E6DD2"/>
    <w:rsid w:val="009F3611"/>
    <w:rsid w:val="00A0612B"/>
    <w:rsid w:val="00A06EDE"/>
    <w:rsid w:val="00A11CF8"/>
    <w:rsid w:val="00A123BD"/>
    <w:rsid w:val="00A13562"/>
    <w:rsid w:val="00A230D2"/>
    <w:rsid w:val="00A241A6"/>
    <w:rsid w:val="00A31301"/>
    <w:rsid w:val="00A31B8E"/>
    <w:rsid w:val="00A325C7"/>
    <w:rsid w:val="00A339A4"/>
    <w:rsid w:val="00A35537"/>
    <w:rsid w:val="00A358F6"/>
    <w:rsid w:val="00A37934"/>
    <w:rsid w:val="00A4094F"/>
    <w:rsid w:val="00A430E9"/>
    <w:rsid w:val="00A508D1"/>
    <w:rsid w:val="00A54072"/>
    <w:rsid w:val="00A55045"/>
    <w:rsid w:val="00A571C5"/>
    <w:rsid w:val="00A73152"/>
    <w:rsid w:val="00A80C8A"/>
    <w:rsid w:val="00A85D03"/>
    <w:rsid w:val="00A91F46"/>
    <w:rsid w:val="00A93E1B"/>
    <w:rsid w:val="00AA7664"/>
    <w:rsid w:val="00AB0E62"/>
    <w:rsid w:val="00AB1041"/>
    <w:rsid w:val="00AB1838"/>
    <w:rsid w:val="00AB1B79"/>
    <w:rsid w:val="00AB28AA"/>
    <w:rsid w:val="00AB6542"/>
    <w:rsid w:val="00AB74E4"/>
    <w:rsid w:val="00AC4F91"/>
    <w:rsid w:val="00AD4490"/>
    <w:rsid w:val="00AD64C8"/>
    <w:rsid w:val="00AF0DD2"/>
    <w:rsid w:val="00AF256D"/>
    <w:rsid w:val="00AF5758"/>
    <w:rsid w:val="00AF68B1"/>
    <w:rsid w:val="00AF6E06"/>
    <w:rsid w:val="00B00869"/>
    <w:rsid w:val="00B140FB"/>
    <w:rsid w:val="00B225AD"/>
    <w:rsid w:val="00B2716A"/>
    <w:rsid w:val="00B44D69"/>
    <w:rsid w:val="00B47577"/>
    <w:rsid w:val="00B56A73"/>
    <w:rsid w:val="00B60CA1"/>
    <w:rsid w:val="00B66C78"/>
    <w:rsid w:val="00B674F0"/>
    <w:rsid w:val="00B71C9B"/>
    <w:rsid w:val="00B72F38"/>
    <w:rsid w:val="00B80476"/>
    <w:rsid w:val="00B84DD7"/>
    <w:rsid w:val="00B86BA1"/>
    <w:rsid w:val="00B961F0"/>
    <w:rsid w:val="00B96B69"/>
    <w:rsid w:val="00BA0FE4"/>
    <w:rsid w:val="00BA2B67"/>
    <w:rsid w:val="00BA329C"/>
    <w:rsid w:val="00BA57D9"/>
    <w:rsid w:val="00BC2F36"/>
    <w:rsid w:val="00BC5435"/>
    <w:rsid w:val="00BE146C"/>
    <w:rsid w:val="00BE508B"/>
    <w:rsid w:val="00BE7B67"/>
    <w:rsid w:val="00BF1AC7"/>
    <w:rsid w:val="00BF57C6"/>
    <w:rsid w:val="00C06585"/>
    <w:rsid w:val="00C0690E"/>
    <w:rsid w:val="00C10E55"/>
    <w:rsid w:val="00C13041"/>
    <w:rsid w:val="00C16A46"/>
    <w:rsid w:val="00C210EE"/>
    <w:rsid w:val="00C223F6"/>
    <w:rsid w:val="00C250D4"/>
    <w:rsid w:val="00C26A1F"/>
    <w:rsid w:val="00C276D6"/>
    <w:rsid w:val="00C30D0D"/>
    <w:rsid w:val="00C370CC"/>
    <w:rsid w:val="00C41212"/>
    <w:rsid w:val="00C50210"/>
    <w:rsid w:val="00C55F7C"/>
    <w:rsid w:val="00C568B1"/>
    <w:rsid w:val="00C57C0C"/>
    <w:rsid w:val="00C664DF"/>
    <w:rsid w:val="00C709AD"/>
    <w:rsid w:val="00C72318"/>
    <w:rsid w:val="00C7254B"/>
    <w:rsid w:val="00C8029E"/>
    <w:rsid w:val="00C842A1"/>
    <w:rsid w:val="00C84E9F"/>
    <w:rsid w:val="00C959F4"/>
    <w:rsid w:val="00CA064A"/>
    <w:rsid w:val="00CA0E5F"/>
    <w:rsid w:val="00CA1F6D"/>
    <w:rsid w:val="00CB2AE4"/>
    <w:rsid w:val="00CB59E6"/>
    <w:rsid w:val="00CC3342"/>
    <w:rsid w:val="00CC3772"/>
    <w:rsid w:val="00CD07BD"/>
    <w:rsid w:val="00CD170B"/>
    <w:rsid w:val="00CD3F10"/>
    <w:rsid w:val="00CE1219"/>
    <w:rsid w:val="00CE27A1"/>
    <w:rsid w:val="00D019FF"/>
    <w:rsid w:val="00D17AFC"/>
    <w:rsid w:val="00D23115"/>
    <w:rsid w:val="00D24692"/>
    <w:rsid w:val="00D253E0"/>
    <w:rsid w:val="00D25584"/>
    <w:rsid w:val="00D37C46"/>
    <w:rsid w:val="00D51733"/>
    <w:rsid w:val="00D52529"/>
    <w:rsid w:val="00D556CF"/>
    <w:rsid w:val="00D60809"/>
    <w:rsid w:val="00D66054"/>
    <w:rsid w:val="00D70710"/>
    <w:rsid w:val="00D715F4"/>
    <w:rsid w:val="00D744DD"/>
    <w:rsid w:val="00D74D67"/>
    <w:rsid w:val="00D7505A"/>
    <w:rsid w:val="00D754EA"/>
    <w:rsid w:val="00D8166D"/>
    <w:rsid w:val="00D82AC3"/>
    <w:rsid w:val="00D91512"/>
    <w:rsid w:val="00D948D6"/>
    <w:rsid w:val="00D974D6"/>
    <w:rsid w:val="00DA0177"/>
    <w:rsid w:val="00DA5149"/>
    <w:rsid w:val="00DB1765"/>
    <w:rsid w:val="00DB18F3"/>
    <w:rsid w:val="00DB7B13"/>
    <w:rsid w:val="00DC2F60"/>
    <w:rsid w:val="00DD06B9"/>
    <w:rsid w:val="00DD2FA0"/>
    <w:rsid w:val="00DE0455"/>
    <w:rsid w:val="00DF108E"/>
    <w:rsid w:val="00DF194B"/>
    <w:rsid w:val="00DF1FC6"/>
    <w:rsid w:val="00DF2412"/>
    <w:rsid w:val="00DF2547"/>
    <w:rsid w:val="00DF5995"/>
    <w:rsid w:val="00E05B37"/>
    <w:rsid w:val="00E07B41"/>
    <w:rsid w:val="00E10D24"/>
    <w:rsid w:val="00E12712"/>
    <w:rsid w:val="00E14A87"/>
    <w:rsid w:val="00E162B4"/>
    <w:rsid w:val="00E1758B"/>
    <w:rsid w:val="00E267FF"/>
    <w:rsid w:val="00E26D0D"/>
    <w:rsid w:val="00E27F19"/>
    <w:rsid w:val="00E33B85"/>
    <w:rsid w:val="00E33F81"/>
    <w:rsid w:val="00E3525F"/>
    <w:rsid w:val="00E3693A"/>
    <w:rsid w:val="00E3725E"/>
    <w:rsid w:val="00E45CEF"/>
    <w:rsid w:val="00E46EC9"/>
    <w:rsid w:val="00E55E14"/>
    <w:rsid w:val="00E605DB"/>
    <w:rsid w:val="00E64C32"/>
    <w:rsid w:val="00E763F8"/>
    <w:rsid w:val="00E77FEE"/>
    <w:rsid w:val="00E8402F"/>
    <w:rsid w:val="00E869CE"/>
    <w:rsid w:val="00E92DB8"/>
    <w:rsid w:val="00E96612"/>
    <w:rsid w:val="00E9672F"/>
    <w:rsid w:val="00EB2C6F"/>
    <w:rsid w:val="00EB706A"/>
    <w:rsid w:val="00EC0F35"/>
    <w:rsid w:val="00EC1504"/>
    <w:rsid w:val="00ED2EE7"/>
    <w:rsid w:val="00EE2AC1"/>
    <w:rsid w:val="00EE40AB"/>
    <w:rsid w:val="00EE5F21"/>
    <w:rsid w:val="00EE7BC0"/>
    <w:rsid w:val="00EF00B2"/>
    <w:rsid w:val="00EF06A7"/>
    <w:rsid w:val="00EF19FB"/>
    <w:rsid w:val="00EF7A2F"/>
    <w:rsid w:val="00F0016F"/>
    <w:rsid w:val="00F01B9A"/>
    <w:rsid w:val="00F074E4"/>
    <w:rsid w:val="00F119B0"/>
    <w:rsid w:val="00F15586"/>
    <w:rsid w:val="00F32AC6"/>
    <w:rsid w:val="00F352A2"/>
    <w:rsid w:val="00F4068A"/>
    <w:rsid w:val="00F41BB1"/>
    <w:rsid w:val="00F45264"/>
    <w:rsid w:val="00F45E05"/>
    <w:rsid w:val="00F51868"/>
    <w:rsid w:val="00F519A7"/>
    <w:rsid w:val="00F55F34"/>
    <w:rsid w:val="00F609B9"/>
    <w:rsid w:val="00F6423C"/>
    <w:rsid w:val="00F6435F"/>
    <w:rsid w:val="00F703E6"/>
    <w:rsid w:val="00F704FB"/>
    <w:rsid w:val="00F73069"/>
    <w:rsid w:val="00F848EC"/>
    <w:rsid w:val="00F87C01"/>
    <w:rsid w:val="00F91D7B"/>
    <w:rsid w:val="00F953D3"/>
    <w:rsid w:val="00F97E61"/>
    <w:rsid w:val="00FA2C54"/>
    <w:rsid w:val="00FA5A4D"/>
    <w:rsid w:val="00FB36E0"/>
    <w:rsid w:val="00FB4FE7"/>
    <w:rsid w:val="00FC6581"/>
    <w:rsid w:val="00FD22A4"/>
    <w:rsid w:val="00FD6397"/>
    <w:rsid w:val="00FE7ADE"/>
    <w:rsid w:val="00FF02B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D410"/>
  <w15:chartTrackingRefBased/>
  <w15:docId w15:val="{49E74F67-DF9B-9349-9DF4-11950A2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8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8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8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Świąder</dc:creator>
  <cp:keywords/>
  <dc:description/>
  <cp:lastModifiedBy>Paweł Świąder</cp:lastModifiedBy>
  <cp:revision>6</cp:revision>
  <cp:lastPrinted>2019-02-27T13:53:00Z</cp:lastPrinted>
  <dcterms:created xsi:type="dcterms:W3CDTF">2020-07-01T12:08:00Z</dcterms:created>
  <dcterms:modified xsi:type="dcterms:W3CDTF">2020-07-02T07:55:00Z</dcterms:modified>
</cp:coreProperties>
</file>